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15287" w:rsidRPr="00515287">
        <w:trPr>
          <w:tblCellSpacing w:w="0" w:type="dxa"/>
          <w:jc w:val="center"/>
        </w:trPr>
        <w:tc>
          <w:tcPr>
            <w:tcW w:w="0" w:type="auto"/>
            <w:tcMar>
              <w:top w:w="30" w:type="dxa"/>
              <w:left w:w="0" w:type="dxa"/>
              <w:bottom w:w="150" w:type="dxa"/>
              <w:right w:w="0" w:type="dxa"/>
            </w:tcMar>
            <w:vAlign w:val="center"/>
            <w:hideMark/>
          </w:tcPr>
          <w:p w:rsidR="00515287" w:rsidRPr="00515287" w:rsidRDefault="00515287" w:rsidP="00515287">
            <w:pPr>
              <w:widowControl/>
              <w:spacing w:line="360" w:lineRule="auto"/>
              <w:jc w:val="center"/>
              <w:rPr>
                <w:rFonts w:ascii="ˎ̥" w:eastAsia="宋体" w:hAnsi="ˎ̥" w:cs="Arial"/>
                <w:b/>
                <w:bCs/>
                <w:color w:val="093A96"/>
                <w:kern w:val="0"/>
                <w:sz w:val="33"/>
                <w:szCs w:val="33"/>
              </w:rPr>
            </w:pPr>
            <w:r w:rsidRPr="00515287">
              <w:rPr>
                <w:rFonts w:ascii="ˎ̥" w:eastAsia="宋体" w:hAnsi="ˎ̥" w:cs="Arial"/>
                <w:b/>
                <w:bCs/>
                <w:color w:val="093A96"/>
                <w:kern w:val="0"/>
                <w:sz w:val="33"/>
                <w:szCs w:val="33"/>
              </w:rPr>
              <w:t>总局关于发布化学药品注册分类改革工作方案的公告（</w:t>
            </w:r>
            <w:r w:rsidRPr="00515287">
              <w:rPr>
                <w:rFonts w:ascii="ˎ̥" w:eastAsia="宋体" w:hAnsi="ˎ̥" w:cs="Arial"/>
                <w:b/>
                <w:bCs/>
                <w:color w:val="093A96"/>
                <w:kern w:val="0"/>
                <w:sz w:val="33"/>
                <w:szCs w:val="33"/>
              </w:rPr>
              <w:t>2016</w:t>
            </w:r>
            <w:r w:rsidRPr="00515287">
              <w:rPr>
                <w:rFonts w:ascii="ˎ̥" w:eastAsia="宋体" w:hAnsi="ˎ̥" w:cs="Arial"/>
                <w:b/>
                <w:bCs/>
                <w:color w:val="093A96"/>
                <w:kern w:val="0"/>
                <w:sz w:val="33"/>
                <w:szCs w:val="33"/>
              </w:rPr>
              <w:t>年第</w:t>
            </w:r>
            <w:r w:rsidRPr="00515287">
              <w:rPr>
                <w:rFonts w:ascii="ˎ̥" w:eastAsia="宋体" w:hAnsi="ˎ̥" w:cs="Arial"/>
                <w:b/>
                <w:bCs/>
                <w:color w:val="093A96"/>
                <w:kern w:val="0"/>
                <w:sz w:val="33"/>
                <w:szCs w:val="33"/>
              </w:rPr>
              <w:t>51</w:t>
            </w:r>
            <w:r w:rsidRPr="00515287">
              <w:rPr>
                <w:rFonts w:ascii="ˎ̥" w:eastAsia="宋体" w:hAnsi="ˎ̥" w:cs="Arial"/>
                <w:b/>
                <w:bCs/>
                <w:color w:val="093A96"/>
                <w:kern w:val="0"/>
                <w:sz w:val="33"/>
                <w:szCs w:val="33"/>
              </w:rPr>
              <w:t>号）</w:t>
            </w:r>
            <w:r w:rsidRPr="00515287">
              <w:rPr>
                <w:rFonts w:ascii="ˎ̥" w:eastAsia="宋体" w:hAnsi="ˎ̥" w:cs="Arial"/>
                <w:b/>
                <w:bCs/>
                <w:color w:val="093A96"/>
                <w:kern w:val="0"/>
                <w:sz w:val="33"/>
                <w:szCs w:val="33"/>
              </w:rPr>
              <w:t xml:space="preserve"> </w:t>
            </w:r>
          </w:p>
        </w:tc>
      </w:tr>
      <w:tr w:rsidR="00515287" w:rsidRPr="00515287">
        <w:trPr>
          <w:tblCellSpacing w:w="0" w:type="dxa"/>
          <w:jc w:val="center"/>
        </w:trPr>
        <w:tc>
          <w:tcPr>
            <w:tcW w:w="0" w:type="auto"/>
            <w:tcMar>
              <w:top w:w="120" w:type="dxa"/>
              <w:left w:w="0" w:type="dxa"/>
              <w:bottom w:w="0" w:type="dxa"/>
              <w:right w:w="0" w:type="dxa"/>
            </w:tcMar>
            <w:vAlign w:val="center"/>
            <w:hideMark/>
          </w:tcPr>
          <w:p w:rsidR="00515287" w:rsidRPr="00515287" w:rsidRDefault="00515287" w:rsidP="00515287">
            <w:pPr>
              <w:widowControl/>
              <w:spacing w:line="360" w:lineRule="auto"/>
              <w:jc w:val="right"/>
              <w:rPr>
                <w:rFonts w:ascii="ˎ̥" w:eastAsia="宋体" w:hAnsi="ˎ̥" w:cs="Arial"/>
                <w:color w:val="919191"/>
                <w:kern w:val="0"/>
                <w:szCs w:val="21"/>
              </w:rPr>
            </w:pPr>
            <w:r w:rsidRPr="00515287">
              <w:rPr>
                <w:rFonts w:ascii="ˎ̥" w:eastAsia="宋体" w:hAnsi="ˎ̥" w:cs="Arial"/>
                <w:color w:val="919191"/>
                <w:kern w:val="0"/>
                <w:szCs w:val="21"/>
              </w:rPr>
              <w:t>2016</w:t>
            </w:r>
            <w:r w:rsidRPr="00515287">
              <w:rPr>
                <w:rFonts w:ascii="ˎ̥" w:eastAsia="宋体" w:hAnsi="ˎ̥" w:cs="Arial"/>
                <w:color w:val="919191"/>
                <w:kern w:val="0"/>
                <w:szCs w:val="21"/>
              </w:rPr>
              <w:t>年</w:t>
            </w:r>
            <w:r w:rsidRPr="00515287">
              <w:rPr>
                <w:rFonts w:ascii="ˎ̥" w:eastAsia="宋体" w:hAnsi="ˎ̥" w:cs="Arial"/>
                <w:color w:val="919191"/>
                <w:kern w:val="0"/>
                <w:szCs w:val="21"/>
              </w:rPr>
              <w:t>03</w:t>
            </w:r>
            <w:r w:rsidRPr="00515287">
              <w:rPr>
                <w:rFonts w:ascii="ˎ̥" w:eastAsia="宋体" w:hAnsi="ˎ̥" w:cs="Arial"/>
                <w:color w:val="919191"/>
                <w:kern w:val="0"/>
                <w:szCs w:val="21"/>
              </w:rPr>
              <w:t>月</w:t>
            </w:r>
            <w:r w:rsidRPr="00515287">
              <w:rPr>
                <w:rFonts w:ascii="ˎ̥" w:eastAsia="宋体" w:hAnsi="ˎ̥" w:cs="Arial"/>
                <w:color w:val="919191"/>
                <w:kern w:val="0"/>
                <w:szCs w:val="21"/>
              </w:rPr>
              <w:t>09</w:t>
            </w:r>
            <w:r w:rsidRPr="00515287">
              <w:rPr>
                <w:rFonts w:ascii="ˎ̥" w:eastAsia="宋体" w:hAnsi="ˎ̥" w:cs="Arial"/>
                <w:color w:val="919191"/>
                <w:kern w:val="0"/>
                <w:szCs w:val="21"/>
              </w:rPr>
              <w:t>日</w:t>
            </w:r>
            <w:r w:rsidRPr="00515287">
              <w:rPr>
                <w:rFonts w:ascii="ˎ̥" w:eastAsia="宋体" w:hAnsi="ˎ̥" w:cs="Arial"/>
                <w:color w:val="919191"/>
                <w:kern w:val="0"/>
                <w:szCs w:val="21"/>
              </w:rPr>
              <w:t xml:space="preserve"> </w:t>
            </w:r>
            <w:r w:rsidRPr="00515287">
              <w:rPr>
                <w:rFonts w:ascii="ˎ̥" w:eastAsia="宋体" w:hAnsi="ˎ̥" w:cs="Arial"/>
                <w:color w:val="919191"/>
                <w:kern w:val="0"/>
                <w:szCs w:val="21"/>
              </w:rPr>
              <w:t>发布</w:t>
            </w:r>
            <w:r w:rsidRPr="00515287">
              <w:rPr>
                <w:rFonts w:ascii="ˎ̥" w:eastAsia="宋体" w:hAnsi="ˎ̥" w:cs="Arial"/>
                <w:color w:val="919191"/>
                <w:kern w:val="0"/>
                <w:szCs w:val="21"/>
              </w:rPr>
              <w:t xml:space="preserve"> </w:t>
            </w:r>
          </w:p>
        </w:tc>
      </w:tr>
      <w:tr w:rsidR="00515287" w:rsidRPr="00515287">
        <w:trPr>
          <w:trHeight w:val="60"/>
          <w:tblCellSpacing w:w="0" w:type="dxa"/>
          <w:jc w:val="center"/>
        </w:trPr>
        <w:tc>
          <w:tcPr>
            <w:tcW w:w="5000" w:type="pct"/>
            <w:vAlign w:val="center"/>
            <w:hideMark/>
          </w:tcPr>
          <w:p w:rsidR="00515287" w:rsidRPr="00515287" w:rsidRDefault="00515287" w:rsidP="00515287">
            <w:pPr>
              <w:widowControl/>
              <w:spacing w:line="408" w:lineRule="auto"/>
              <w:jc w:val="center"/>
              <w:rPr>
                <w:rFonts w:ascii="ˎ̥" w:eastAsia="宋体" w:hAnsi="ˎ̥" w:cs="Arial"/>
                <w:color w:val="000000"/>
                <w:kern w:val="0"/>
                <w:sz w:val="6"/>
                <w:szCs w:val="18"/>
              </w:rPr>
            </w:pPr>
          </w:p>
        </w:tc>
      </w:tr>
      <w:tr w:rsidR="00515287" w:rsidRPr="00515287">
        <w:trPr>
          <w:tblCellSpacing w:w="0" w:type="dxa"/>
          <w:jc w:val="center"/>
        </w:trPr>
        <w:tc>
          <w:tcPr>
            <w:tcW w:w="0" w:type="auto"/>
            <w:tcMar>
              <w:top w:w="300" w:type="dxa"/>
              <w:left w:w="0" w:type="dxa"/>
              <w:bottom w:w="0" w:type="dxa"/>
              <w:right w:w="0" w:type="dxa"/>
            </w:tcMar>
            <w:vAlign w:val="center"/>
            <w:hideMark/>
          </w:tcPr>
          <w:p w:rsidR="00515287" w:rsidRPr="00515287" w:rsidRDefault="00515287" w:rsidP="00515287">
            <w:pPr>
              <w:widowControl/>
              <w:spacing w:before="100" w:beforeAutospacing="1" w:after="100" w:afterAutospacing="1" w:line="480" w:lineRule="auto"/>
              <w:jc w:val="left"/>
              <w:rPr>
                <w:rFonts w:ascii="ˎ̥" w:eastAsia="宋体" w:hAnsi="ˎ̥" w:cs="Arial"/>
                <w:color w:val="000000"/>
                <w:kern w:val="0"/>
                <w:szCs w:val="21"/>
              </w:rPr>
            </w:pPr>
            <w:r w:rsidRPr="00515287">
              <w:rPr>
                <w:rFonts w:ascii="ˎ̥" w:eastAsia="宋体" w:hAnsi="ˎ̥" w:cs="Arial"/>
                <w:color w:val="000000"/>
                <w:kern w:val="0"/>
                <w:szCs w:val="21"/>
              </w:rPr>
              <w:t xml:space="preserve">　　根据</w:t>
            </w:r>
            <w:r w:rsidRPr="00515287">
              <w:rPr>
                <w:rFonts w:ascii="ˎ̥" w:eastAsia="宋体" w:hAnsi="ˎ̥" w:cs="Arial"/>
                <w:color w:val="000000"/>
                <w:kern w:val="0"/>
                <w:szCs w:val="21"/>
              </w:rPr>
              <w:t>2015</w:t>
            </w:r>
            <w:r w:rsidRPr="00515287">
              <w:rPr>
                <w:rFonts w:ascii="ˎ̥" w:eastAsia="宋体" w:hAnsi="ˎ̥" w:cs="Arial"/>
                <w:color w:val="000000"/>
                <w:kern w:val="0"/>
                <w:szCs w:val="21"/>
              </w:rPr>
              <w:t>年</w:t>
            </w:r>
            <w:r w:rsidRPr="00515287">
              <w:rPr>
                <w:rFonts w:ascii="ˎ̥" w:eastAsia="宋体" w:hAnsi="ˎ̥" w:cs="Arial"/>
                <w:color w:val="000000"/>
                <w:kern w:val="0"/>
                <w:szCs w:val="21"/>
              </w:rPr>
              <w:t>11</w:t>
            </w:r>
            <w:r w:rsidRPr="00515287">
              <w:rPr>
                <w:rFonts w:ascii="ˎ̥" w:eastAsia="宋体" w:hAnsi="ˎ̥" w:cs="Arial"/>
                <w:color w:val="000000"/>
                <w:kern w:val="0"/>
                <w:szCs w:val="21"/>
              </w:rPr>
              <w:t>月</w:t>
            </w:r>
            <w:r w:rsidRPr="00515287">
              <w:rPr>
                <w:rFonts w:ascii="ˎ̥" w:eastAsia="宋体" w:hAnsi="ˎ̥" w:cs="Arial"/>
                <w:color w:val="000000"/>
                <w:kern w:val="0"/>
                <w:szCs w:val="21"/>
              </w:rPr>
              <w:t>4</w:t>
            </w:r>
            <w:r w:rsidRPr="00515287">
              <w:rPr>
                <w:rFonts w:ascii="ˎ̥" w:eastAsia="宋体" w:hAnsi="ˎ̥" w:cs="Arial"/>
                <w:color w:val="000000"/>
                <w:kern w:val="0"/>
                <w:szCs w:val="21"/>
              </w:rPr>
              <w:t>日第十二届全国人民代表大会常务委员会第十七次会议审议通过的《关于授权国务院在部分地方开展药品上市许可持有人制度试点和有关问题的决定》，国家食品药品监督管理总局制定了化学药品注册分类工作改革方案，已经国务院同意，现予以公告，并自公告发布之日起实施。</w:t>
            </w:r>
          </w:p>
          <w:p w:rsidR="00515287" w:rsidRPr="00515287" w:rsidRDefault="00515287" w:rsidP="00515287">
            <w:pPr>
              <w:widowControl/>
              <w:spacing w:before="100" w:beforeAutospacing="1" w:after="100" w:afterAutospacing="1" w:line="480" w:lineRule="auto"/>
              <w:jc w:val="left"/>
              <w:rPr>
                <w:rFonts w:ascii="ˎ̥" w:eastAsia="宋体" w:hAnsi="ˎ̥" w:cs="Arial"/>
                <w:color w:val="000000"/>
                <w:kern w:val="0"/>
                <w:szCs w:val="21"/>
              </w:rPr>
            </w:pPr>
            <w:r w:rsidRPr="00515287">
              <w:rPr>
                <w:rFonts w:ascii="ˎ̥" w:eastAsia="宋体" w:hAnsi="ˎ̥" w:cs="Arial"/>
                <w:color w:val="000000"/>
                <w:kern w:val="0"/>
                <w:szCs w:val="21"/>
              </w:rPr>
              <w:t xml:space="preserve">　　附件：化学药品注册分类改革工作方案</w:t>
            </w:r>
          </w:p>
          <w:p w:rsidR="00515287" w:rsidRPr="00515287" w:rsidRDefault="00515287" w:rsidP="00515287">
            <w:pPr>
              <w:widowControl/>
              <w:spacing w:before="100" w:beforeAutospacing="1" w:after="100" w:afterAutospacing="1" w:line="480" w:lineRule="auto"/>
              <w:jc w:val="right"/>
              <w:rPr>
                <w:rFonts w:ascii="ˎ̥" w:eastAsia="宋体" w:hAnsi="ˎ̥" w:cs="Arial"/>
                <w:color w:val="000000"/>
                <w:kern w:val="0"/>
                <w:szCs w:val="21"/>
              </w:rPr>
            </w:pPr>
            <w:r w:rsidRPr="00515287">
              <w:rPr>
                <w:rFonts w:ascii="ˎ̥" w:eastAsia="宋体" w:hAnsi="ˎ̥" w:cs="Arial"/>
                <w:color w:val="000000"/>
                <w:kern w:val="0"/>
                <w:sz w:val="18"/>
                <w:szCs w:val="18"/>
              </w:rPr>
              <w:br/>
            </w:r>
            <w:r w:rsidRPr="00515287">
              <w:rPr>
                <w:rFonts w:ascii="ˎ̥" w:eastAsia="宋体" w:hAnsi="ˎ̥" w:cs="Arial"/>
                <w:color w:val="000000"/>
                <w:kern w:val="0"/>
                <w:szCs w:val="21"/>
              </w:rPr>
              <w:t>食品药品监管总局</w:t>
            </w:r>
            <w:r w:rsidRPr="00515287">
              <w:rPr>
                <w:rFonts w:ascii="ˎ̥" w:eastAsia="宋体" w:hAnsi="ˎ̥" w:cs="Arial"/>
                <w:color w:val="000000"/>
                <w:kern w:val="0"/>
                <w:sz w:val="18"/>
                <w:szCs w:val="18"/>
              </w:rPr>
              <w:br/>
            </w:r>
            <w:r w:rsidRPr="00515287">
              <w:rPr>
                <w:rFonts w:ascii="ˎ̥" w:eastAsia="宋体" w:hAnsi="ˎ̥" w:cs="Arial"/>
                <w:color w:val="000000"/>
                <w:kern w:val="0"/>
                <w:szCs w:val="21"/>
              </w:rPr>
              <w:t>2016</w:t>
            </w:r>
            <w:r w:rsidRPr="00515287">
              <w:rPr>
                <w:rFonts w:ascii="ˎ̥" w:eastAsia="宋体" w:hAnsi="ˎ̥" w:cs="Arial"/>
                <w:color w:val="000000"/>
                <w:kern w:val="0"/>
                <w:szCs w:val="21"/>
              </w:rPr>
              <w:t>年</w:t>
            </w:r>
            <w:r w:rsidRPr="00515287">
              <w:rPr>
                <w:rFonts w:ascii="ˎ̥" w:eastAsia="宋体" w:hAnsi="ˎ̥" w:cs="Arial"/>
                <w:color w:val="000000"/>
                <w:kern w:val="0"/>
                <w:szCs w:val="21"/>
              </w:rPr>
              <w:t>3</w:t>
            </w:r>
            <w:r w:rsidRPr="00515287">
              <w:rPr>
                <w:rFonts w:ascii="ˎ̥" w:eastAsia="宋体" w:hAnsi="ˎ̥" w:cs="Arial"/>
                <w:color w:val="000000"/>
                <w:kern w:val="0"/>
                <w:szCs w:val="21"/>
              </w:rPr>
              <w:t>月</w:t>
            </w:r>
            <w:r w:rsidRPr="00515287">
              <w:rPr>
                <w:rFonts w:ascii="ˎ̥" w:eastAsia="宋体" w:hAnsi="ˎ̥" w:cs="Arial"/>
                <w:color w:val="000000"/>
                <w:kern w:val="0"/>
                <w:szCs w:val="21"/>
              </w:rPr>
              <w:t>4</w:t>
            </w:r>
            <w:r w:rsidRPr="00515287">
              <w:rPr>
                <w:rFonts w:ascii="ˎ̥" w:eastAsia="宋体" w:hAnsi="ˎ̥" w:cs="Arial"/>
                <w:color w:val="000000"/>
                <w:kern w:val="0"/>
                <w:szCs w:val="21"/>
              </w:rPr>
              <w:t>日</w:t>
            </w:r>
          </w:p>
        </w:tc>
      </w:tr>
    </w:tbl>
    <w:p w:rsidR="00515287" w:rsidRDefault="00515287"/>
    <w:p w:rsidR="00515287" w:rsidRDefault="00515287">
      <w:pPr>
        <w:widowControl/>
        <w:jc w:val="left"/>
      </w:pPr>
      <w:r>
        <w:br w:type="page"/>
      </w:r>
    </w:p>
    <w:p w:rsidR="00515287" w:rsidRPr="0052095B" w:rsidRDefault="00515287" w:rsidP="00515287">
      <w:pPr>
        <w:ind w:leftChars="1" w:left="1877" w:hangingChars="586" w:hanging="1875"/>
        <w:rPr>
          <w:rFonts w:eastAsia="黑体"/>
          <w:sz w:val="32"/>
          <w:szCs w:val="32"/>
        </w:rPr>
      </w:pPr>
      <w:r w:rsidRPr="0052095B">
        <w:rPr>
          <w:rFonts w:eastAsia="黑体"/>
          <w:sz w:val="32"/>
          <w:szCs w:val="32"/>
        </w:rPr>
        <w:lastRenderedPageBreak/>
        <w:t>附件</w:t>
      </w:r>
    </w:p>
    <w:p w:rsidR="00515287" w:rsidRPr="0052095B" w:rsidRDefault="00515287" w:rsidP="00515287">
      <w:pPr>
        <w:rPr>
          <w:rFonts w:eastAsia="黑体"/>
          <w:sz w:val="44"/>
          <w:szCs w:val="44"/>
        </w:rPr>
      </w:pPr>
    </w:p>
    <w:p w:rsidR="00515287" w:rsidRDefault="00515287" w:rsidP="00515287">
      <w:pPr>
        <w:jc w:val="center"/>
        <w:rPr>
          <w:rFonts w:ascii="方正小标宋简体" w:eastAsia="方正小标宋简体"/>
          <w:sz w:val="44"/>
          <w:szCs w:val="44"/>
        </w:rPr>
      </w:pPr>
      <w:r>
        <w:rPr>
          <w:rFonts w:ascii="方正小标宋简体" w:eastAsia="方正小标宋简体" w:hint="eastAsia"/>
          <w:sz w:val="44"/>
          <w:szCs w:val="44"/>
        </w:rPr>
        <w:t>化学药品注册分类改革工作方案</w:t>
      </w:r>
    </w:p>
    <w:p w:rsidR="00515287" w:rsidRPr="00131A11" w:rsidRDefault="00515287" w:rsidP="00515287">
      <w:pPr>
        <w:jc w:val="center"/>
        <w:rPr>
          <w:rFonts w:ascii="方正小标宋简体" w:eastAsia="方正小标宋简体" w:hAnsi="仿宋"/>
          <w:sz w:val="36"/>
          <w:szCs w:val="36"/>
        </w:rPr>
      </w:pPr>
    </w:p>
    <w:p w:rsidR="00515287" w:rsidRPr="00773D8F" w:rsidRDefault="00515287" w:rsidP="00515287">
      <w:pPr>
        <w:ind w:firstLineChars="200" w:firstLine="640"/>
        <w:rPr>
          <w:rFonts w:eastAsia="仿宋_GB2312"/>
          <w:sz w:val="32"/>
          <w:szCs w:val="32"/>
        </w:rPr>
      </w:pPr>
      <w:r w:rsidRPr="00773D8F">
        <w:rPr>
          <w:rFonts w:eastAsia="仿宋_GB2312"/>
          <w:sz w:val="32"/>
          <w:szCs w:val="32"/>
        </w:rPr>
        <w:t>为鼓励新药创制，严格审评审批，提高药品质量，促进产业升级，对当前化学药品注册分类进行改革，特制定本工作方案。</w:t>
      </w:r>
    </w:p>
    <w:p w:rsidR="00515287" w:rsidRPr="00773D8F" w:rsidRDefault="00515287" w:rsidP="00515287">
      <w:pPr>
        <w:ind w:firstLineChars="200" w:firstLine="640"/>
        <w:rPr>
          <w:rFonts w:ascii="黑体" w:eastAsia="黑体" w:hAnsi="黑体"/>
          <w:sz w:val="32"/>
          <w:szCs w:val="32"/>
        </w:rPr>
      </w:pPr>
      <w:r w:rsidRPr="00773D8F">
        <w:rPr>
          <w:rFonts w:ascii="黑体" w:eastAsia="黑体" w:hAnsi="黑体"/>
          <w:sz w:val="32"/>
          <w:szCs w:val="32"/>
        </w:rPr>
        <w:t>一、调整化学药品注册分类类别</w:t>
      </w:r>
    </w:p>
    <w:p w:rsidR="00515287" w:rsidRPr="00773D8F" w:rsidRDefault="00515287" w:rsidP="00515287">
      <w:pPr>
        <w:ind w:firstLineChars="200" w:firstLine="640"/>
        <w:rPr>
          <w:rFonts w:eastAsia="仿宋_GB2312"/>
          <w:sz w:val="32"/>
          <w:szCs w:val="32"/>
        </w:rPr>
      </w:pPr>
      <w:r w:rsidRPr="00773D8F">
        <w:rPr>
          <w:rFonts w:eastAsia="仿宋_GB2312"/>
          <w:sz w:val="32"/>
          <w:szCs w:val="32"/>
        </w:rPr>
        <w:t>对化学药品注册分类类别进行调整，化学药品新注册分类共分为</w:t>
      </w:r>
      <w:r w:rsidRPr="00773D8F">
        <w:rPr>
          <w:rFonts w:eastAsia="仿宋_GB2312"/>
          <w:sz w:val="32"/>
          <w:szCs w:val="32"/>
        </w:rPr>
        <w:t>5</w:t>
      </w:r>
      <w:r w:rsidRPr="00773D8F">
        <w:rPr>
          <w:rFonts w:eastAsia="仿宋_GB2312"/>
          <w:sz w:val="32"/>
          <w:szCs w:val="32"/>
        </w:rPr>
        <w:t>个类别，具体如下：</w:t>
      </w:r>
    </w:p>
    <w:p w:rsidR="00515287" w:rsidRPr="00773D8F" w:rsidRDefault="00515287" w:rsidP="00515287">
      <w:pPr>
        <w:ind w:firstLineChars="200" w:firstLine="640"/>
        <w:rPr>
          <w:rFonts w:eastAsia="仿宋_GB2312"/>
          <w:spacing w:val="-6"/>
          <w:sz w:val="32"/>
          <w:szCs w:val="32"/>
        </w:rPr>
      </w:pPr>
      <w:r w:rsidRPr="00773D8F">
        <w:rPr>
          <w:rFonts w:eastAsia="仿宋_GB2312"/>
          <w:sz w:val="32"/>
          <w:szCs w:val="32"/>
        </w:rPr>
        <w:t>1</w:t>
      </w:r>
      <w:r w:rsidRPr="00773D8F">
        <w:rPr>
          <w:rFonts w:eastAsia="仿宋_GB2312"/>
          <w:sz w:val="32"/>
          <w:szCs w:val="32"/>
        </w:rPr>
        <w:t>类：境</w:t>
      </w:r>
      <w:r w:rsidRPr="00773D8F">
        <w:rPr>
          <w:rFonts w:eastAsia="仿宋_GB2312"/>
          <w:spacing w:val="-6"/>
          <w:sz w:val="32"/>
          <w:szCs w:val="32"/>
        </w:rPr>
        <w:t>内外均未上市的创新药。指含有新的结构明确的、具有药理作用的化合物，且具有临床价值的药品。</w:t>
      </w:r>
    </w:p>
    <w:p w:rsidR="00515287" w:rsidRPr="00773D8F" w:rsidRDefault="00515287" w:rsidP="00515287">
      <w:pPr>
        <w:ind w:firstLineChars="200" w:firstLine="640"/>
        <w:rPr>
          <w:rFonts w:eastAsia="仿宋_GB2312"/>
          <w:sz w:val="32"/>
          <w:szCs w:val="32"/>
        </w:rPr>
      </w:pPr>
      <w:r w:rsidRPr="00773D8F">
        <w:rPr>
          <w:rFonts w:eastAsia="仿宋_GB2312"/>
          <w:sz w:val="32"/>
          <w:szCs w:val="32"/>
        </w:rPr>
        <w:t>2</w:t>
      </w:r>
      <w:r w:rsidRPr="00773D8F">
        <w:rPr>
          <w:rFonts w:eastAsia="仿宋_GB2312"/>
          <w:sz w:val="32"/>
          <w:szCs w:val="32"/>
        </w:rPr>
        <w:t>类：境内外均未上市的改良型新药。指在已知活性成份的基础上，对其结构、剂型、处方工艺、给药途径、适应症等进行优化，且具有明显临床优势的药品。</w:t>
      </w:r>
    </w:p>
    <w:p w:rsidR="00515287" w:rsidRPr="00773D8F" w:rsidRDefault="00515287" w:rsidP="00515287">
      <w:pPr>
        <w:ind w:firstLineChars="200" w:firstLine="640"/>
        <w:rPr>
          <w:rFonts w:eastAsia="仿宋_GB2312"/>
          <w:sz w:val="32"/>
          <w:szCs w:val="32"/>
        </w:rPr>
      </w:pPr>
      <w:r w:rsidRPr="00773D8F">
        <w:rPr>
          <w:rFonts w:eastAsia="仿宋_GB2312"/>
          <w:sz w:val="32"/>
          <w:szCs w:val="32"/>
        </w:rPr>
        <w:t>3</w:t>
      </w:r>
      <w:r w:rsidRPr="00773D8F">
        <w:rPr>
          <w:rFonts w:eastAsia="仿宋_GB2312"/>
          <w:sz w:val="32"/>
          <w:szCs w:val="32"/>
        </w:rPr>
        <w:t>类：境内申请人仿制境外上市但境内未上市原研药品的药品。该类药品应与原研药品的质量和疗效一致。</w:t>
      </w:r>
    </w:p>
    <w:p w:rsidR="00515287" w:rsidRPr="00773D8F" w:rsidRDefault="00515287" w:rsidP="00515287">
      <w:pPr>
        <w:ind w:firstLineChars="200" w:firstLine="640"/>
        <w:rPr>
          <w:rFonts w:eastAsia="仿宋_GB2312"/>
          <w:sz w:val="32"/>
          <w:szCs w:val="32"/>
        </w:rPr>
      </w:pPr>
      <w:r w:rsidRPr="00773D8F">
        <w:rPr>
          <w:rFonts w:eastAsia="仿宋_GB2312"/>
          <w:sz w:val="32"/>
          <w:szCs w:val="32"/>
        </w:rPr>
        <w:t>原研药品指境内外首个获准上市，且具有完整和充分的安全性、有效性数据作为上市依据的药品。</w:t>
      </w:r>
    </w:p>
    <w:p w:rsidR="00515287" w:rsidRPr="00773D8F" w:rsidRDefault="00515287" w:rsidP="00515287">
      <w:pPr>
        <w:ind w:firstLineChars="200" w:firstLine="640"/>
        <w:rPr>
          <w:rFonts w:eastAsia="仿宋_GB2312"/>
          <w:sz w:val="32"/>
          <w:szCs w:val="32"/>
        </w:rPr>
      </w:pPr>
      <w:r w:rsidRPr="00773D8F">
        <w:rPr>
          <w:rFonts w:eastAsia="仿宋_GB2312"/>
          <w:sz w:val="32"/>
          <w:szCs w:val="32"/>
        </w:rPr>
        <w:t>4</w:t>
      </w:r>
      <w:r w:rsidRPr="00773D8F">
        <w:rPr>
          <w:rFonts w:eastAsia="仿宋_GB2312"/>
          <w:sz w:val="32"/>
          <w:szCs w:val="32"/>
        </w:rPr>
        <w:t>类：境内申请人仿制已在境内上市原研药品的药品。该类药品应与原研药品的质量和疗效一致。</w:t>
      </w:r>
    </w:p>
    <w:p w:rsidR="00515287" w:rsidRPr="00773D8F" w:rsidRDefault="00515287" w:rsidP="00515287">
      <w:pPr>
        <w:ind w:firstLineChars="200" w:firstLine="640"/>
        <w:rPr>
          <w:rFonts w:eastAsia="仿宋_GB2312"/>
          <w:sz w:val="32"/>
          <w:szCs w:val="32"/>
        </w:rPr>
      </w:pPr>
      <w:r w:rsidRPr="00773D8F">
        <w:rPr>
          <w:rFonts w:eastAsia="仿宋_GB2312"/>
          <w:sz w:val="32"/>
          <w:szCs w:val="32"/>
        </w:rPr>
        <w:lastRenderedPageBreak/>
        <w:t>5</w:t>
      </w:r>
      <w:r w:rsidRPr="00773D8F">
        <w:rPr>
          <w:rFonts w:eastAsia="仿宋_GB2312"/>
          <w:sz w:val="32"/>
          <w:szCs w:val="32"/>
        </w:rPr>
        <w:t>类：境外上市的药品申请在境内上市。</w:t>
      </w:r>
    </w:p>
    <w:p w:rsidR="00515287" w:rsidRPr="00B43CA7" w:rsidRDefault="00515287" w:rsidP="00515287">
      <w:pPr>
        <w:spacing w:line="360" w:lineRule="auto"/>
        <w:jc w:val="center"/>
        <w:rPr>
          <w:rFonts w:ascii="仿宋_GB2312" w:eastAsia="仿宋_GB2312"/>
          <w:sz w:val="32"/>
          <w:szCs w:val="32"/>
        </w:rPr>
      </w:pPr>
      <w:r w:rsidRPr="00B43CA7">
        <w:rPr>
          <w:rFonts w:ascii="仿宋_GB2312" w:eastAsia="仿宋_GB2312" w:hint="eastAsia"/>
          <w:sz w:val="32"/>
          <w:szCs w:val="32"/>
        </w:rPr>
        <w:t>表1  化学药品新注册分类、说明及包含的情形</w:t>
      </w:r>
    </w:p>
    <w:tbl>
      <w:tblPr>
        <w:tblW w:w="9514"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843"/>
        <w:gridCol w:w="6783"/>
      </w:tblGrid>
      <w:tr w:rsidR="00515287" w:rsidRPr="00B43CA7" w:rsidTr="00AD1BC2">
        <w:trPr>
          <w:trHeight w:val="841"/>
          <w:jc w:val="center"/>
        </w:trPr>
        <w:tc>
          <w:tcPr>
            <w:tcW w:w="888" w:type="dxa"/>
            <w:tcBorders>
              <w:top w:val="single" w:sz="4" w:space="0" w:color="auto"/>
              <w:left w:val="single" w:sz="4" w:space="0" w:color="auto"/>
              <w:bottom w:val="single" w:sz="4" w:space="0" w:color="auto"/>
              <w:right w:val="single" w:sz="4" w:space="0" w:color="auto"/>
            </w:tcBorders>
            <w:vAlign w:val="center"/>
          </w:tcPr>
          <w:p w:rsidR="00515287" w:rsidRPr="00B43CA7" w:rsidRDefault="00515287" w:rsidP="00AD1BC2">
            <w:pPr>
              <w:spacing w:line="440" w:lineRule="exact"/>
              <w:jc w:val="center"/>
              <w:rPr>
                <w:rFonts w:ascii="仿宋_GB2312" w:eastAsia="仿宋_GB2312"/>
                <w:sz w:val="24"/>
                <w:szCs w:val="32"/>
              </w:rPr>
            </w:pPr>
            <w:r w:rsidRPr="00B43CA7">
              <w:rPr>
                <w:rFonts w:ascii="仿宋_GB2312" w:eastAsia="仿宋_GB2312" w:hint="eastAsia"/>
                <w:b/>
                <w:sz w:val="24"/>
                <w:szCs w:val="32"/>
              </w:rPr>
              <w:t>注册分类</w:t>
            </w:r>
          </w:p>
        </w:tc>
        <w:tc>
          <w:tcPr>
            <w:tcW w:w="1843" w:type="dxa"/>
            <w:tcBorders>
              <w:top w:val="single" w:sz="4" w:space="0" w:color="auto"/>
              <w:left w:val="single" w:sz="4" w:space="0" w:color="auto"/>
              <w:bottom w:val="single" w:sz="4" w:space="0" w:color="auto"/>
              <w:right w:val="single" w:sz="4" w:space="0" w:color="auto"/>
            </w:tcBorders>
            <w:vAlign w:val="center"/>
          </w:tcPr>
          <w:p w:rsidR="00515287" w:rsidRPr="00B43CA7" w:rsidDel="00D1004E" w:rsidRDefault="00515287" w:rsidP="00AD1BC2">
            <w:pPr>
              <w:spacing w:line="440" w:lineRule="exact"/>
              <w:jc w:val="center"/>
              <w:rPr>
                <w:rFonts w:ascii="仿宋_GB2312" w:eastAsia="仿宋_GB2312"/>
                <w:b/>
                <w:sz w:val="24"/>
                <w:szCs w:val="32"/>
              </w:rPr>
            </w:pPr>
            <w:r w:rsidRPr="00B43CA7">
              <w:rPr>
                <w:rFonts w:ascii="仿宋_GB2312" w:eastAsia="仿宋_GB2312" w:hint="eastAsia"/>
                <w:b/>
                <w:sz w:val="24"/>
                <w:szCs w:val="32"/>
              </w:rPr>
              <w:t>分类说明</w:t>
            </w:r>
          </w:p>
        </w:tc>
        <w:tc>
          <w:tcPr>
            <w:tcW w:w="6783" w:type="dxa"/>
            <w:tcBorders>
              <w:top w:val="single" w:sz="4" w:space="0" w:color="auto"/>
              <w:left w:val="single" w:sz="4" w:space="0" w:color="auto"/>
              <w:bottom w:val="single" w:sz="4" w:space="0" w:color="auto"/>
              <w:right w:val="single" w:sz="4" w:space="0" w:color="auto"/>
            </w:tcBorders>
            <w:vAlign w:val="center"/>
          </w:tcPr>
          <w:p w:rsidR="00515287" w:rsidRPr="00B43CA7" w:rsidRDefault="00515287" w:rsidP="00AD1BC2">
            <w:pPr>
              <w:spacing w:line="440" w:lineRule="exact"/>
              <w:jc w:val="center"/>
              <w:rPr>
                <w:rFonts w:ascii="仿宋_GB2312" w:eastAsia="仿宋_GB2312"/>
                <w:b/>
                <w:sz w:val="24"/>
                <w:szCs w:val="32"/>
              </w:rPr>
            </w:pPr>
            <w:r w:rsidRPr="00B43CA7">
              <w:rPr>
                <w:rFonts w:ascii="仿宋_GB2312" w:eastAsia="仿宋_GB2312" w:hint="eastAsia"/>
                <w:b/>
                <w:sz w:val="24"/>
                <w:szCs w:val="32"/>
              </w:rPr>
              <w:t>包含的情形</w:t>
            </w:r>
          </w:p>
        </w:tc>
      </w:tr>
      <w:tr w:rsidR="00515287" w:rsidRPr="00B43CA7" w:rsidTr="00AD1BC2">
        <w:trPr>
          <w:trHeight w:val="1151"/>
          <w:jc w:val="center"/>
        </w:trPr>
        <w:tc>
          <w:tcPr>
            <w:tcW w:w="888" w:type="dxa"/>
            <w:vAlign w:val="center"/>
          </w:tcPr>
          <w:p w:rsidR="00515287" w:rsidRPr="00B43CA7" w:rsidRDefault="00515287" w:rsidP="00AD1BC2">
            <w:pPr>
              <w:spacing w:line="440" w:lineRule="exact"/>
              <w:jc w:val="center"/>
              <w:rPr>
                <w:rFonts w:ascii="仿宋_GB2312" w:eastAsia="仿宋_GB2312"/>
                <w:sz w:val="24"/>
                <w:szCs w:val="32"/>
              </w:rPr>
            </w:pPr>
            <w:r w:rsidRPr="00B43CA7">
              <w:rPr>
                <w:rFonts w:ascii="仿宋_GB2312" w:eastAsia="仿宋_GB2312" w:hint="eastAsia"/>
                <w:sz w:val="24"/>
                <w:szCs w:val="32"/>
              </w:rPr>
              <w:t>1</w:t>
            </w:r>
          </w:p>
        </w:tc>
        <w:tc>
          <w:tcPr>
            <w:tcW w:w="184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境内外均未上市的创新药</w:t>
            </w: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含有新的结构明确</w:t>
            </w:r>
            <w:r>
              <w:rPr>
                <w:rFonts w:ascii="仿宋_GB2312" w:eastAsia="仿宋_GB2312" w:hint="eastAsia"/>
                <w:sz w:val="24"/>
                <w:szCs w:val="32"/>
              </w:rPr>
              <w:t>的、</w:t>
            </w:r>
            <w:r w:rsidRPr="00B43CA7">
              <w:rPr>
                <w:rFonts w:ascii="仿宋_GB2312" w:eastAsia="仿宋_GB2312" w:hint="eastAsia"/>
                <w:sz w:val="24"/>
                <w:szCs w:val="32"/>
              </w:rPr>
              <w:t>具有药理作用的化合物，且具有临床价值的原料药及其制剂。</w:t>
            </w:r>
          </w:p>
        </w:tc>
      </w:tr>
      <w:tr w:rsidR="00515287" w:rsidRPr="00B43CA7" w:rsidTr="00AD1BC2">
        <w:trPr>
          <w:trHeight w:val="1002"/>
          <w:jc w:val="center"/>
        </w:trPr>
        <w:tc>
          <w:tcPr>
            <w:tcW w:w="888" w:type="dxa"/>
            <w:vMerge w:val="restart"/>
            <w:vAlign w:val="center"/>
          </w:tcPr>
          <w:p w:rsidR="00515287" w:rsidRPr="00B43CA7" w:rsidRDefault="00515287" w:rsidP="00AD1BC2">
            <w:pPr>
              <w:spacing w:line="440" w:lineRule="exact"/>
              <w:jc w:val="center"/>
              <w:rPr>
                <w:rFonts w:ascii="仿宋_GB2312" w:eastAsia="仿宋_GB2312"/>
                <w:sz w:val="24"/>
                <w:szCs w:val="32"/>
              </w:rPr>
            </w:pPr>
            <w:r w:rsidRPr="00B43CA7">
              <w:rPr>
                <w:rFonts w:ascii="仿宋_GB2312" w:eastAsia="仿宋_GB2312" w:hint="eastAsia"/>
                <w:sz w:val="24"/>
                <w:szCs w:val="32"/>
              </w:rPr>
              <w:t>2</w:t>
            </w:r>
          </w:p>
        </w:tc>
        <w:tc>
          <w:tcPr>
            <w:tcW w:w="1843" w:type="dxa"/>
            <w:vMerge w:val="restart"/>
            <w:vAlign w:val="center"/>
          </w:tcPr>
          <w:p w:rsidR="00515287" w:rsidRPr="00B43CA7" w:rsidRDefault="00515287" w:rsidP="00AD1BC2">
            <w:pPr>
              <w:spacing w:line="440" w:lineRule="exact"/>
              <w:rPr>
                <w:rFonts w:ascii="仿宋_GB2312" w:eastAsia="仿宋_GB2312"/>
                <w:spacing w:val="-4"/>
                <w:sz w:val="24"/>
                <w:szCs w:val="32"/>
              </w:rPr>
            </w:pPr>
            <w:r w:rsidRPr="00B43CA7">
              <w:rPr>
                <w:rFonts w:ascii="仿宋_GB2312" w:eastAsia="仿宋_GB2312" w:hint="eastAsia"/>
                <w:spacing w:val="-4"/>
                <w:sz w:val="24"/>
                <w:szCs w:val="32"/>
              </w:rPr>
              <w:t>境内外均未上市的改良型新药</w:t>
            </w: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2.1含有用拆分或者合成等方法制得的已知活性成份的光学异构体，</w:t>
            </w:r>
            <w:r>
              <w:rPr>
                <w:rFonts w:ascii="仿宋_GB2312" w:eastAsia="仿宋_GB2312" w:hint="eastAsia"/>
                <w:sz w:val="24"/>
                <w:szCs w:val="32"/>
              </w:rPr>
              <w:t>或者</w:t>
            </w:r>
            <w:r w:rsidRPr="00B43CA7">
              <w:rPr>
                <w:rFonts w:ascii="仿宋_GB2312" w:eastAsia="仿宋_GB2312" w:hint="eastAsia"/>
                <w:sz w:val="24"/>
                <w:szCs w:val="32"/>
              </w:rPr>
              <w:t>对已知活性成份成酯，或者对已知活性成份成盐（包括含有氢键或配位键的盐），或者改变已知盐类活性成份的酸根、碱基或金属元素，或者形成其他非共价键衍生物（如络合物、螯合物或包合物）</w:t>
            </w:r>
            <w:r>
              <w:rPr>
                <w:rFonts w:ascii="仿宋_GB2312" w:eastAsia="仿宋_GB2312" w:hint="eastAsia"/>
                <w:sz w:val="24"/>
                <w:szCs w:val="32"/>
              </w:rPr>
              <w:t>，且具有明显临床优势</w:t>
            </w:r>
            <w:r w:rsidRPr="00B43CA7">
              <w:rPr>
                <w:rFonts w:ascii="仿宋_GB2312" w:eastAsia="仿宋_GB2312" w:hint="eastAsia"/>
                <w:sz w:val="24"/>
                <w:szCs w:val="32"/>
              </w:rPr>
              <w:t>的原料药及其制剂。</w:t>
            </w:r>
          </w:p>
        </w:tc>
      </w:tr>
      <w:tr w:rsidR="00515287" w:rsidRPr="00B43CA7" w:rsidTr="00AD1BC2">
        <w:trPr>
          <w:jc w:val="center"/>
        </w:trPr>
        <w:tc>
          <w:tcPr>
            <w:tcW w:w="888" w:type="dxa"/>
            <w:vMerge/>
            <w:vAlign w:val="center"/>
          </w:tcPr>
          <w:p w:rsidR="00515287" w:rsidRPr="00B43CA7" w:rsidRDefault="00515287" w:rsidP="00AD1BC2">
            <w:pPr>
              <w:spacing w:line="440" w:lineRule="exact"/>
              <w:jc w:val="center"/>
              <w:rPr>
                <w:rFonts w:ascii="仿宋_GB2312" w:eastAsia="仿宋_GB2312"/>
                <w:sz w:val="24"/>
                <w:szCs w:val="32"/>
              </w:rPr>
            </w:pPr>
          </w:p>
        </w:tc>
        <w:tc>
          <w:tcPr>
            <w:tcW w:w="1843" w:type="dxa"/>
            <w:vMerge/>
            <w:vAlign w:val="center"/>
          </w:tcPr>
          <w:p w:rsidR="00515287" w:rsidRPr="00B43CA7" w:rsidRDefault="00515287" w:rsidP="00AD1BC2">
            <w:pPr>
              <w:spacing w:line="440" w:lineRule="exact"/>
              <w:rPr>
                <w:rFonts w:ascii="仿宋_GB2312" w:eastAsia="仿宋_GB2312"/>
                <w:sz w:val="24"/>
                <w:szCs w:val="32"/>
              </w:rPr>
            </w:pP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2.2含有已知活性成份的新剂型（包括新的给药系统）、新处方工艺、新给药途径</w:t>
            </w:r>
            <w:r>
              <w:rPr>
                <w:rFonts w:ascii="仿宋_GB2312" w:eastAsia="仿宋_GB2312" w:hint="eastAsia"/>
                <w:sz w:val="24"/>
                <w:szCs w:val="32"/>
              </w:rPr>
              <w:t>，且具有明显临床优势</w:t>
            </w:r>
            <w:r w:rsidRPr="00B43CA7">
              <w:rPr>
                <w:rFonts w:ascii="仿宋_GB2312" w:eastAsia="仿宋_GB2312" w:hint="eastAsia"/>
                <w:sz w:val="24"/>
                <w:szCs w:val="32"/>
              </w:rPr>
              <w:t>的制剂。</w:t>
            </w:r>
          </w:p>
        </w:tc>
      </w:tr>
      <w:tr w:rsidR="00515287" w:rsidRPr="00B43CA7" w:rsidTr="00AD1BC2">
        <w:trPr>
          <w:jc w:val="center"/>
        </w:trPr>
        <w:tc>
          <w:tcPr>
            <w:tcW w:w="888" w:type="dxa"/>
            <w:vMerge/>
            <w:vAlign w:val="center"/>
          </w:tcPr>
          <w:p w:rsidR="00515287" w:rsidRPr="00B43CA7" w:rsidRDefault="00515287" w:rsidP="00AD1BC2">
            <w:pPr>
              <w:spacing w:line="440" w:lineRule="exact"/>
              <w:jc w:val="center"/>
              <w:rPr>
                <w:rFonts w:ascii="仿宋_GB2312" w:eastAsia="仿宋_GB2312"/>
                <w:sz w:val="24"/>
                <w:szCs w:val="32"/>
              </w:rPr>
            </w:pPr>
          </w:p>
        </w:tc>
        <w:tc>
          <w:tcPr>
            <w:tcW w:w="1843" w:type="dxa"/>
            <w:vMerge/>
            <w:vAlign w:val="center"/>
          </w:tcPr>
          <w:p w:rsidR="00515287" w:rsidRPr="00B43CA7" w:rsidRDefault="00515287" w:rsidP="00AD1BC2">
            <w:pPr>
              <w:spacing w:line="440" w:lineRule="exact"/>
              <w:rPr>
                <w:rFonts w:ascii="仿宋_GB2312" w:eastAsia="仿宋_GB2312"/>
                <w:sz w:val="24"/>
                <w:szCs w:val="32"/>
              </w:rPr>
            </w:pP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2.3含有已知活性成份的新复方制剂</w:t>
            </w:r>
            <w:r>
              <w:rPr>
                <w:rFonts w:ascii="仿宋_GB2312" w:eastAsia="仿宋_GB2312" w:hint="eastAsia"/>
                <w:sz w:val="24"/>
                <w:szCs w:val="32"/>
              </w:rPr>
              <w:t>，且具有明显临床优势</w:t>
            </w:r>
            <w:r w:rsidRPr="00B43CA7">
              <w:rPr>
                <w:rFonts w:ascii="仿宋_GB2312" w:eastAsia="仿宋_GB2312" w:hint="eastAsia"/>
                <w:sz w:val="24"/>
                <w:szCs w:val="32"/>
              </w:rPr>
              <w:t>。</w:t>
            </w:r>
          </w:p>
        </w:tc>
      </w:tr>
      <w:tr w:rsidR="00515287" w:rsidRPr="00B43CA7" w:rsidTr="00AD1BC2">
        <w:trPr>
          <w:trHeight w:val="549"/>
          <w:jc w:val="center"/>
        </w:trPr>
        <w:tc>
          <w:tcPr>
            <w:tcW w:w="888" w:type="dxa"/>
            <w:vMerge/>
            <w:vAlign w:val="center"/>
          </w:tcPr>
          <w:p w:rsidR="00515287" w:rsidRPr="00B43CA7" w:rsidRDefault="00515287" w:rsidP="00AD1BC2">
            <w:pPr>
              <w:spacing w:line="440" w:lineRule="exact"/>
              <w:jc w:val="center"/>
              <w:rPr>
                <w:rFonts w:ascii="仿宋_GB2312" w:eastAsia="仿宋_GB2312"/>
                <w:sz w:val="24"/>
                <w:szCs w:val="32"/>
              </w:rPr>
            </w:pPr>
          </w:p>
        </w:tc>
        <w:tc>
          <w:tcPr>
            <w:tcW w:w="1843" w:type="dxa"/>
            <w:vMerge/>
            <w:vAlign w:val="center"/>
          </w:tcPr>
          <w:p w:rsidR="00515287" w:rsidRPr="00B43CA7" w:rsidRDefault="00515287" w:rsidP="00AD1BC2">
            <w:pPr>
              <w:spacing w:line="440" w:lineRule="exact"/>
              <w:rPr>
                <w:rFonts w:ascii="仿宋_GB2312" w:eastAsia="仿宋_GB2312"/>
                <w:sz w:val="24"/>
                <w:szCs w:val="32"/>
              </w:rPr>
            </w:pP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2.4含有已知活性成份的新适应症的制剂。</w:t>
            </w:r>
          </w:p>
        </w:tc>
      </w:tr>
      <w:tr w:rsidR="00515287" w:rsidRPr="00B43CA7" w:rsidTr="00AD1BC2">
        <w:trPr>
          <w:trHeight w:val="1266"/>
          <w:jc w:val="center"/>
        </w:trPr>
        <w:tc>
          <w:tcPr>
            <w:tcW w:w="888" w:type="dxa"/>
            <w:vAlign w:val="center"/>
          </w:tcPr>
          <w:p w:rsidR="00515287" w:rsidRPr="00B43CA7" w:rsidRDefault="00515287" w:rsidP="00AD1BC2">
            <w:pPr>
              <w:spacing w:line="440" w:lineRule="exact"/>
              <w:jc w:val="center"/>
              <w:rPr>
                <w:rFonts w:ascii="仿宋_GB2312" w:eastAsia="仿宋_GB2312"/>
                <w:sz w:val="24"/>
                <w:szCs w:val="32"/>
              </w:rPr>
            </w:pPr>
            <w:r w:rsidRPr="00B43CA7">
              <w:rPr>
                <w:rFonts w:ascii="仿宋_GB2312" w:eastAsia="仿宋_GB2312" w:hint="eastAsia"/>
                <w:sz w:val="24"/>
                <w:szCs w:val="32"/>
              </w:rPr>
              <w:t>3</w:t>
            </w:r>
          </w:p>
        </w:tc>
        <w:tc>
          <w:tcPr>
            <w:tcW w:w="184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仿制境外上市</w:t>
            </w:r>
            <w:r>
              <w:rPr>
                <w:rFonts w:ascii="仿宋_GB2312" w:eastAsia="仿宋_GB2312" w:hint="eastAsia"/>
                <w:sz w:val="24"/>
                <w:szCs w:val="32"/>
              </w:rPr>
              <w:t>但</w:t>
            </w:r>
            <w:r w:rsidRPr="00B43CA7">
              <w:rPr>
                <w:rFonts w:ascii="仿宋_GB2312" w:eastAsia="仿宋_GB2312" w:hint="eastAsia"/>
                <w:sz w:val="24"/>
                <w:szCs w:val="32"/>
              </w:rPr>
              <w:t>境内未上市</w:t>
            </w:r>
            <w:r>
              <w:rPr>
                <w:rFonts w:ascii="仿宋_GB2312" w:eastAsia="仿宋_GB2312" w:hint="eastAsia"/>
                <w:sz w:val="24"/>
                <w:szCs w:val="32"/>
              </w:rPr>
              <w:t>原研药品</w:t>
            </w:r>
            <w:r w:rsidRPr="00B43CA7">
              <w:rPr>
                <w:rFonts w:ascii="仿宋_GB2312" w:eastAsia="仿宋_GB2312" w:hint="eastAsia"/>
                <w:sz w:val="24"/>
                <w:szCs w:val="32"/>
              </w:rPr>
              <w:t>的药品</w:t>
            </w: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具有与原研药品相同的活性成份、剂型、规格、适应症、给药途径和用法用量的原料药及其制剂。</w:t>
            </w:r>
          </w:p>
        </w:tc>
      </w:tr>
      <w:tr w:rsidR="00515287" w:rsidRPr="00B43CA7" w:rsidTr="00AD1BC2">
        <w:trPr>
          <w:jc w:val="center"/>
        </w:trPr>
        <w:tc>
          <w:tcPr>
            <w:tcW w:w="888" w:type="dxa"/>
            <w:vAlign w:val="center"/>
          </w:tcPr>
          <w:p w:rsidR="00515287" w:rsidRPr="00B43CA7" w:rsidRDefault="00515287" w:rsidP="00AD1BC2">
            <w:pPr>
              <w:spacing w:line="440" w:lineRule="exact"/>
              <w:jc w:val="center"/>
              <w:rPr>
                <w:rFonts w:ascii="仿宋_GB2312" w:eastAsia="仿宋_GB2312"/>
                <w:sz w:val="24"/>
                <w:szCs w:val="32"/>
              </w:rPr>
            </w:pPr>
            <w:r w:rsidRPr="00B43CA7">
              <w:rPr>
                <w:rFonts w:ascii="仿宋_GB2312" w:eastAsia="仿宋_GB2312" w:hint="eastAsia"/>
                <w:sz w:val="24"/>
                <w:szCs w:val="32"/>
              </w:rPr>
              <w:t>4</w:t>
            </w:r>
          </w:p>
        </w:tc>
        <w:tc>
          <w:tcPr>
            <w:tcW w:w="184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仿制境内</w:t>
            </w:r>
            <w:r>
              <w:rPr>
                <w:rFonts w:ascii="仿宋_GB2312" w:eastAsia="仿宋_GB2312" w:hint="eastAsia"/>
                <w:sz w:val="24"/>
                <w:szCs w:val="32"/>
              </w:rPr>
              <w:t>已</w:t>
            </w:r>
            <w:r w:rsidRPr="00B43CA7">
              <w:rPr>
                <w:rFonts w:ascii="仿宋_GB2312" w:eastAsia="仿宋_GB2312" w:hint="eastAsia"/>
                <w:sz w:val="24"/>
                <w:szCs w:val="32"/>
              </w:rPr>
              <w:t>上市</w:t>
            </w:r>
            <w:r>
              <w:rPr>
                <w:rFonts w:ascii="仿宋_GB2312" w:eastAsia="仿宋_GB2312" w:hint="eastAsia"/>
                <w:sz w:val="24"/>
                <w:szCs w:val="32"/>
              </w:rPr>
              <w:t>原研药品</w:t>
            </w:r>
            <w:r w:rsidRPr="00B43CA7">
              <w:rPr>
                <w:rFonts w:ascii="仿宋_GB2312" w:eastAsia="仿宋_GB2312" w:hint="eastAsia"/>
                <w:sz w:val="24"/>
                <w:szCs w:val="32"/>
              </w:rPr>
              <w:t>的药品</w:t>
            </w: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具有与</w:t>
            </w:r>
            <w:r>
              <w:rPr>
                <w:rFonts w:ascii="仿宋_GB2312" w:eastAsia="仿宋_GB2312" w:hint="eastAsia"/>
                <w:sz w:val="24"/>
                <w:szCs w:val="32"/>
              </w:rPr>
              <w:t>原研药品</w:t>
            </w:r>
            <w:r w:rsidRPr="00B43CA7">
              <w:rPr>
                <w:rFonts w:ascii="仿宋_GB2312" w:eastAsia="仿宋_GB2312" w:hint="eastAsia"/>
                <w:sz w:val="24"/>
                <w:szCs w:val="32"/>
              </w:rPr>
              <w:t>相同的活性成份、剂型、规格、适应症、给药途径和用法用量的原料药及其制剂。</w:t>
            </w:r>
          </w:p>
        </w:tc>
      </w:tr>
      <w:tr w:rsidR="00515287" w:rsidRPr="00B43CA7" w:rsidTr="00AD1BC2">
        <w:trPr>
          <w:trHeight w:val="780"/>
          <w:jc w:val="center"/>
        </w:trPr>
        <w:tc>
          <w:tcPr>
            <w:tcW w:w="888" w:type="dxa"/>
            <w:vMerge w:val="restart"/>
            <w:vAlign w:val="center"/>
          </w:tcPr>
          <w:p w:rsidR="00515287" w:rsidRPr="00B43CA7" w:rsidRDefault="00515287" w:rsidP="00AD1BC2">
            <w:pPr>
              <w:spacing w:line="440" w:lineRule="exact"/>
              <w:jc w:val="center"/>
              <w:rPr>
                <w:rFonts w:ascii="仿宋_GB2312" w:eastAsia="仿宋_GB2312"/>
                <w:sz w:val="24"/>
                <w:szCs w:val="32"/>
              </w:rPr>
            </w:pPr>
            <w:r w:rsidRPr="00B43CA7">
              <w:rPr>
                <w:rFonts w:ascii="仿宋_GB2312" w:eastAsia="仿宋_GB2312" w:hint="eastAsia"/>
                <w:sz w:val="24"/>
                <w:szCs w:val="32"/>
              </w:rPr>
              <w:t>5</w:t>
            </w:r>
          </w:p>
        </w:tc>
        <w:tc>
          <w:tcPr>
            <w:tcW w:w="1843" w:type="dxa"/>
            <w:vMerge w:val="restart"/>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境外上市的药品申请在境内上市</w:t>
            </w: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5.1境外上市的原研药品（包括原料药及其制剂）申请在境内上市。</w:t>
            </w:r>
          </w:p>
        </w:tc>
      </w:tr>
      <w:tr w:rsidR="00515287" w:rsidRPr="00B43CA7" w:rsidTr="00AD1BC2">
        <w:trPr>
          <w:trHeight w:val="780"/>
          <w:jc w:val="center"/>
        </w:trPr>
        <w:tc>
          <w:tcPr>
            <w:tcW w:w="888" w:type="dxa"/>
            <w:vMerge/>
            <w:vAlign w:val="center"/>
          </w:tcPr>
          <w:p w:rsidR="00515287" w:rsidRPr="00B43CA7" w:rsidRDefault="00515287" w:rsidP="00AD1BC2">
            <w:pPr>
              <w:spacing w:line="440" w:lineRule="exact"/>
              <w:jc w:val="center"/>
              <w:rPr>
                <w:rFonts w:ascii="仿宋_GB2312" w:eastAsia="仿宋_GB2312"/>
                <w:sz w:val="24"/>
                <w:szCs w:val="32"/>
              </w:rPr>
            </w:pPr>
          </w:p>
        </w:tc>
        <w:tc>
          <w:tcPr>
            <w:tcW w:w="1843" w:type="dxa"/>
            <w:vMerge/>
            <w:vAlign w:val="center"/>
          </w:tcPr>
          <w:p w:rsidR="00515287" w:rsidRPr="00B43CA7" w:rsidRDefault="00515287" w:rsidP="00AD1BC2">
            <w:pPr>
              <w:spacing w:line="440" w:lineRule="exact"/>
              <w:rPr>
                <w:rFonts w:ascii="仿宋_GB2312" w:eastAsia="仿宋_GB2312"/>
                <w:sz w:val="24"/>
                <w:szCs w:val="32"/>
              </w:rPr>
            </w:pPr>
          </w:p>
        </w:tc>
        <w:tc>
          <w:tcPr>
            <w:tcW w:w="6783" w:type="dxa"/>
            <w:vAlign w:val="center"/>
          </w:tcPr>
          <w:p w:rsidR="00515287" w:rsidRPr="00B43CA7" w:rsidRDefault="00515287" w:rsidP="00AD1BC2">
            <w:pPr>
              <w:spacing w:line="440" w:lineRule="exact"/>
              <w:rPr>
                <w:rFonts w:ascii="仿宋_GB2312" w:eastAsia="仿宋_GB2312"/>
                <w:sz w:val="24"/>
                <w:szCs w:val="32"/>
              </w:rPr>
            </w:pPr>
            <w:r w:rsidRPr="00B43CA7">
              <w:rPr>
                <w:rFonts w:ascii="仿宋_GB2312" w:eastAsia="仿宋_GB2312" w:hint="eastAsia"/>
                <w:sz w:val="24"/>
                <w:szCs w:val="32"/>
              </w:rPr>
              <w:t>5.2境外上市的非原研药品（包括原料药及其制剂）申请在境内上市。</w:t>
            </w:r>
          </w:p>
        </w:tc>
      </w:tr>
    </w:tbl>
    <w:p w:rsidR="00515287" w:rsidRPr="00B43CA7" w:rsidRDefault="00515287" w:rsidP="00515287">
      <w:pPr>
        <w:spacing w:line="460" w:lineRule="exact"/>
        <w:ind w:firstLineChars="50" w:firstLine="120"/>
        <w:rPr>
          <w:rFonts w:ascii="仿宋_GB2312" w:eastAsia="仿宋_GB2312" w:hAnsi="仿宋"/>
          <w:sz w:val="24"/>
        </w:rPr>
      </w:pPr>
      <w:r w:rsidRPr="00B43CA7">
        <w:rPr>
          <w:rFonts w:ascii="仿宋_GB2312" w:eastAsia="仿宋_GB2312" w:hAnsi="仿宋" w:hint="eastAsia"/>
          <w:sz w:val="24"/>
        </w:rPr>
        <w:t>注</w:t>
      </w:r>
      <w:r>
        <w:rPr>
          <w:rFonts w:ascii="仿宋_GB2312" w:eastAsia="仿宋_GB2312" w:hAnsi="仿宋" w:hint="eastAsia"/>
          <w:sz w:val="24"/>
        </w:rPr>
        <w:t>：</w:t>
      </w:r>
      <w:r w:rsidRPr="00B43CA7">
        <w:rPr>
          <w:rFonts w:ascii="仿宋_GB2312" w:eastAsia="仿宋_GB2312" w:hAnsi="仿宋" w:hint="eastAsia"/>
          <w:sz w:val="24"/>
        </w:rPr>
        <w:t>1</w:t>
      </w:r>
      <w:r>
        <w:rPr>
          <w:rFonts w:ascii="仿宋_GB2312" w:eastAsia="仿宋_GB2312" w:hAnsi="仿宋" w:hint="eastAsia"/>
          <w:sz w:val="24"/>
        </w:rPr>
        <w:t>.</w:t>
      </w:r>
      <w:r w:rsidRPr="00B43CA7">
        <w:rPr>
          <w:rFonts w:ascii="仿宋_GB2312" w:eastAsia="仿宋_GB2312" w:hAnsi="仿宋" w:hint="eastAsia"/>
          <w:sz w:val="24"/>
        </w:rPr>
        <w:t>“已知活性成份”指“已上市药品的活性成份”。</w:t>
      </w:r>
    </w:p>
    <w:p w:rsidR="00515287" w:rsidRPr="00B43CA7" w:rsidRDefault="00515287" w:rsidP="00515287">
      <w:pPr>
        <w:spacing w:line="460" w:lineRule="exact"/>
        <w:ind w:firstLineChars="250" w:firstLine="600"/>
        <w:rPr>
          <w:rFonts w:ascii="仿宋_GB2312" w:eastAsia="仿宋_GB2312" w:hAnsi="仿宋"/>
          <w:sz w:val="24"/>
        </w:rPr>
      </w:pPr>
      <w:r w:rsidRPr="00B43CA7">
        <w:rPr>
          <w:rFonts w:ascii="仿宋_GB2312" w:eastAsia="仿宋_GB2312" w:hAnsi="仿宋" w:hint="eastAsia"/>
          <w:sz w:val="24"/>
        </w:rPr>
        <w:t>2</w:t>
      </w:r>
      <w:r>
        <w:rPr>
          <w:rFonts w:ascii="仿宋_GB2312" w:eastAsia="仿宋_GB2312" w:hAnsi="仿宋" w:hint="eastAsia"/>
          <w:sz w:val="24"/>
        </w:rPr>
        <w:t>.</w:t>
      </w:r>
      <w:r w:rsidRPr="00B43CA7">
        <w:rPr>
          <w:rFonts w:ascii="仿宋_GB2312" w:eastAsia="仿宋_GB2312" w:hAnsi="仿宋" w:hint="eastAsia"/>
          <w:sz w:val="24"/>
        </w:rPr>
        <w:t>注册分类2.3中不包括“含有未知活性成份的新复方制剂”。</w:t>
      </w:r>
    </w:p>
    <w:p w:rsidR="00515287" w:rsidRDefault="00515287" w:rsidP="00515287">
      <w:pPr>
        <w:snapToGrid w:val="0"/>
        <w:ind w:firstLineChars="200" w:firstLine="640"/>
        <w:rPr>
          <w:rFonts w:ascii="黑体" w:eastAsia="黑体" w:hAnsi="黑体"/>
          <w:sz w:val="32"/>
          <w:szCs w:val="32"/>
        </w:rPr>
      </w:pPr>
    </w:p>
    <w:p w:rsidR="00515287" w:rsidRDefault="00515287" w:rsidP="00515287">
      <w:pPr>
        <w:snapToGrid w:val="0"/>
        <w:ind w:firstLineChars="200" w:firstLine="640"/>
        <w:rPr>
          <w:rFonts w:ascii="黑体" w:eastAsia="黑体" w:hAnsi="黑体"/>
          <w:sz w:val="32"/>
          <w:szCs w:val="32"/>
        </w:rPr>
      </w:pPr>
    </w:p>
    <w:p w:rsidR="00515287" w:rsidRPr="00B43CA7" w:rsidRDefault="00515287" w:rsidP="00515287">
      <w:pPr>
        <w:snapToGrid w:val="0"/>
        <w:ind w:firstLineChars="200" w:firstLine="640"/>
        <w:rPr>
          <w:rFonts w:ascii="黑体" w:eastAsia="黑体" w:hAnsi="黑体"/>
          <w:sz w:val="32"/>
          <w:szCs w:val="32"/>
        </w:rPr>
      </w:pPr>
      <w:r w:rsidRPr="0017775B">
        <w:rPr>
          <w:rFonts w:ascii="黑体" w:eastAsia="黑体" w:hAnsi="黑体" w:hint="eastAsia"/>
          <w:sz w:val="32"/>
          <w:szCs w:val="32"/>
        </w:rPr>
        <w:t>二</w:t>
      </w:r>
      <w:r w:rsidRPr="00B43CA7">
        <w:rPr>
          <w:rFonts w:ascii="黑体" w:eastAsia="黑体" w:hAnsi="黑体" w:hint="eastAsia"/>
          <w:sz w:val="32"/>
          <w:szCs w:val="32"/>
        </w:rPr>
        <w:t>、相关注册管理要求</w:t>
      </w:r>
    </w:p>
    <w:p w:rsidR="00515287" w:rsidRPr="00B43CA7" w:rsidRDefault="00515287" w:rsidP="00515287">
      <w:pPr>
        <w:ind w:firstLineChars="200" w:firstLine="640"/>
        <w:rPr>
          <w:rFonts w:ascii="仿宋_GB2312" w:eastAsia="仿宋_GB2312"/>
          <w:sz w:val="32"/>
          <w:szCs w:val="32"/>
        </w:rPr>
      </w:pPr>
      <w:r w:rsidRPr="00B43CA7">
        <w:rPr>
          <w:rFonts w:ascii="仿宋_GB2312" w:eastAsia="仿宋_GB2312" w:hint="eastAsia"/>
          <w:sz w:val="32"/>
          <w:szCs w:val="32"/>
        </w:rPr>
        <w:t>（</w:t>
      </w:r>
      <w:r>
        <w:rPr>
          <w:rFonts w:ascii="仿宋_GB2312" w:eastAsia="仿宋_GB2312" w:hint="eastAsia"/>
          <w:sz w:val="32"/>
          <w:szCs w:val="32"/>
        </w:rPr>
        <w:t>一</w:t>
      </w:r>
      <w:r w:rsidRPr="00B43CA7">
        <w:rPr>
          <w:rFonts w:ascii="仿宋_GB2312" w:eastAsia="仿宋_GB2312" w:hint="eastAsia"/>
          <w:sz w:val="32"/>
          <w:szCs w:val="32"/>
        </w:rPr>
        <w:t>）</w:t>
      </w:r>
      <w:r>
        <w:rPr>
          <w:rFonts w:ascii="仿宋_GB2312" w:eastAsia="仿宋_GB2312" w:hint="eastAsia"/>
          <w:sz w:val="32"/>
          <w:szCs w:val="32"/>
        </w:rPr>
        <w:t>对</w:t>
      </w:r>
      <w:r w:rsidRPr="00B43CA7">
        <w:rPr>
          <w:rFonts w:ascii="仿宋_GB2312" w:eastAsia="仿宋_GB2312" w:hint="eastAsia"/>
          <w:sz w:val="32"/>
          <w:szCs w:val="32"/>
        </w:rPr>
        <w:t>新药</w:t>
      </w:r>
      <w:r>
        <w:rPr>
          <w:rFonts w:ascii="仿宋_GB2312" w:eastAsia="仿宋_GB2312" w:hint="eastAsia"/>
          <w:sz w:val="32"/>
          <w:szCs w:val="32"/>
        </w:rPr>
        <w:t>的审评审批，</w:t>
      </w:r>
      <w:r w:rsidRPr="00B43CA7">
        <w:rPr>
          <w:rFonts w:ascii="仿宋_GB2312" w:eastAsia="仿宋_GB2312" w:hint="eastAsia"/>
          <w:sz w:val="32"/>
          <w:szCs w:val="32"/>
        </w:rPr>
        <w:t>在物质基础原创性和新颖性基础上，</w:t>
      </w:r>
      <w:r>
        <w:rPr>
          <w:rFonts w:ascii="仿宋_GB2312" w:eastAsia="仿宋_GB2312" w:hint="eastAsia"/>
          <w:sz w:val="32"/>
          <w:szCs w:val="32"/>
        </w:rPr>
        <w:t>强调</w:t>
      </w:r>
      <w:r w:rsidRPr="00B43CA7">
        <w:rPr>
          <w:rFonts w:ascii="仿宋_GB2312" w:eastAsia="仿宋_GB2312" w:hint="eastAsia"/>
          <w:sz w:val="32"/>
          <w:szCs w:val="32"/>
        </w:rPr>
        <w:t>临床价值的要求，其中改良型新药要求比改良前具有明显的临床优势。</w:t>
      </w:r>
      <w:r>
        <w:rPr>
          <w:rFonts w:ascii="仿宋_GB2312" w:eastAsia="仿宋_GB2312" w:hint="eastAsia"/>
          <w:sz w:val="32"/>
          <w:szCs w:val="32"/>
        </w:rPr>
        <w:t>对</w:t>
      </w:r>
      <w:r w:rsidRPr="00B43CA7">
        <w:rPr>
          <w:rFonts w:ascii="仿宋_GB2312" w:eastAsia="仿宋_GB2312" w:hint="eastAsia"/>
          <w:sz w:val="32"/>
          <w:szCs w:val="32"/>
        </w:rPr>
        <w:t>仿制药</w:t>
      </w:r>
      <w:r>
        <w:rPr>
          <w:rFonts w:ascii="仿宋_GB2312" w:eastAsia="仿宋_GB2312" w:hint="eastAsia"/>
          <w:sz w:val="32"/>
          <w:szCs w:val="32"/>
        </w:rPr>
        <w:t>的审评审批，</w:t>
      </w:r>
      <w:r w:rsidRPr="00B43CA7">
        <w:rPr>
          <w:rFonts w:ascii="仿宋_GB2312" w:eastAsia="仿宋_GB2312" w:hint="eastAsia"/>
          <w:sz w:val="32"/>
          <w:szCs w:val="32"/>
        </w:rPr>
        <w:t>强调与</w:t>
      </w:r>
      <w:r>
        <w:rPr>
          <w:rFonts w:ascii="仿宋_GB2312" w:eastAsia="仿宋_GB2312" w:hint="eastAsia"/>
          <w:sz w:val="32"/>
          <w:szCs w:val="32"/>
        </w:rPr>
        <w:t>原研药品</w:t>
      </w:r>
      <w:r w:rsidRPr="00B43CA7">
        <w:rPr>
          <w:rFonts w:ascii="仿宋_GB2312" w:eastAsia="仿宋_GB2312" w:hint="eastAsia"/>
          <w:sz w:val="32"/>
          <w:szCs w:val="32"/>
        </w:rPr>
        <w:t>质量和疗效</w:t>
      </w:r>
      <w:r>
        <w:rPr>
          <w:rFonts w:ascii="仿宋_GB2312" w:eastAsia="仿宋_GB2312" w:hint="eastAsia"/>
          <w:sz w:val="32"/>
          <w:szCs w:val="32"/>
        </w:rPr>
        <w:t>的</w:t>
      </w:r>
      <w:r w:rsidRPr="00B43CA7">
        <w:rPr>
          <w:rFonts w:ascii="仿宋_GB2312" w:eastAsia="仿宋_GB2312" w:hint="eastAsia"/>
          <w:sz w:val="32"/>
          <w:szCs w:val="32"/>
        </w:rPr>
        <w:t>一致。</w:t>
      </w:r>
    </w:p>
    <w:p w:rsidR="00515287" w:rsidRPr="00B43CA7" w:rsidRDefault="00515287" w:rsidP="00515287">
      <w:pPr>
        <w:ind w:firstLineChars="200" w:firstLine="640"/>
        <w:rPr>
          <w:rFonts w:ascii="仿宋_GB2312" w:eastAsia="仿宋_GB2312"/>
          <w:sz w:val="32"/>
          <w:szCs w:val="32"/>
        </w:rPr>
      </w:pPr>
      <w:r w:rsidRPr="00B43CA7">
        <w:rPr>
          <w:rFonts w:ascii="仿宋_GB2312" w:eastAsia="仿宋_GB2312" w:hint="eastAsia"/>
          <w:sz w:val="32"/>
          <w:szCs w:val="32"/>
        </w:rPr>
        <w:t>（</w:t>
      </w:r>
      <w:r>
        <w:rPr>
          <w:rFonts w:ascii="仿宋_GB2312" w:eastAsia="仿宋_GB2312" w:hint="eastAsia"/>
          <w:sz w:val="32"/>
          <w:szCs w:val="32"/>
        </w:rPr>
        <w:t>二</w:t>
      </w:r>
      <w:r w:rsidRPr="00B43CA7">
        <w:rPr>
          <w:rFonts w:ascii="仿宋_GB2312" w:eastAsia="仿宋_GB2312" w:hint="eastAsia"/>
          <w:sz w:val="32"/>
          <w:szCs w:val="32"/>
        </w:rPr>
        <w:t>）新注册分类1、2</w:t>
      </w:r>
      <w:r>
        <w:rPr>
          <w:rFonts w:ascii="仿宋_GB2312" w:eastAsia="仿宋_GB2312" w:hint="eastAsia"/>
          <w:sz w:val="32"/>
          <w:szCs w:val="32"/>
        </w:rPr>
        <w:t>类别</w:t>
      </w:r>
      <w:r w:rsidRPr="00B43CA7">
        <w:rPr>
          <w:rFonts w:ascii="仿宋_GB2312" w:eastAsia="仿宋_GB2312" w:hint="eastAsia"/>
          <w:sz w:val="32"/>
          <w:szCs w:val="32"/>
        </w:rPr>
        <w:t>药品，按照《药品注册管理办法》</w:t>
      </w:r>
      <w:r>
        <w:rPr>
          <w:rFonts w:ascii="仿宋_GB2312" w:eastAsia="仿宋_GB2312" w:hint="eastAsia"/>
          <w:sz w:val="32"/>
          <w:szCs w:val="32"/>
        </w:rPr>
        <w:t>中</w:t>
      </w:r>
      <w:r w:rsidRPr="00B43CA7">
        <w:rPr>
          <w:rFonts w:ascii="仿宋_GB2312" w:eastAsia="仿宋_GB2312" w:hint="eastAsia"/>
          <w:sz w:val="32"/>
          <w:szCs w:val="32"/>
        </w:rPr>
        <w:t>新药的程序申报；新注册分类3、4</w:t>
      </w:r>
      <w:r>
        <w:rPr>
          <w:rFonts w:ascii="仿宋_GB2312" w:eastAsia="仿宋_GB2312" w:hint="eastAsia"/>
          <w:sz w:val="32"/>
          <w:szCs w:val="32"/>
        </w:rPr>
        <w:t>类别</w:t>
      </w:r>
      <w:r w:rsidRPr="00B43CA7">
        <w:rPr>
          <w:rFonts w:ascii="仿宋_GB2312" w:eastAsia="仿宋_GB2312" w:hint="eastAsia"/>
          <w:sz w:val="32"/>
          <w:szCs w:val="32"/>
        </w:rPr>
        <w:t>药品，按照《药品注册管理办法》</w:t>
      </w:r>
      <w:r>
        <w:rPr>
          <w:rFonts w:ascii="仿宋_GB2312" w:eastAsia="仿宋_GB2312" w:hint="eastAsia"/>
          <w:sz w:val="32"/>
          <w:szCs w:val="32"/>
        </w:rPr>
        <w:t>中</w:t>
      </w:r>
      <w:r w:rsidRPr="00B43CA7">
        <w:rPr>
          <w:rFonts w:ascii="仿宋_GB2312" w:eastAsia="仿宋_GB2312" w:hint="eastAsia"/>
          <w:sz w:val="32"/>
          <w:szCs w:val="32"/>
        </w:rPr>
        <w:t>仿制药的程序申报；新注册分类5</w:t>
      </w:r>
      <w:r>
        <w:rPr>
          <w:rFonts w:ascii="仿宋_GB2312" w:eastAsia="仿宋_GB2312" w:hint="eastAsia"/>
          <w:sz w:val="32"/>
          <w:szCs w:val="32"/>
        </w:rPr>
        <w:t>类别</w:t>
      </w:r>
      <w:r w:rsidRPr="00B43CA7">
        <w:rPr>
          <w:rFonts w:ascii="仿宋_GB2312" w:eastAsia="仿宋_GB2312" w:hint="eastAsia"/>
          <w:sz w:val="32"/>
          <w:szCs w:val="32"/>
        </w:rPr>
        <w:t>药品，按照《药品注册管理办法》</w:t>
      </w:r>
      <w:r>
        <w:rPr>
          <w:rFonts w:ascii="仿宋_GB2312" w:eastAsia="仿宋_GB2312" w:hint="eastAsia"/>
          <w:sz w:val="32"/>
          <w:szCs w:val="32"/>
        </w:rPr>
        <w:t>中</w:t>
      </w:r>
      <w:r w:rsidRPr="00B43CA7">
        <w:rPr>
          <w:rFonts w:ascii="仿宋_GB2312" w:eastAsia="仿宋_GB2312" w:hint="eastAsia"/>
          <w:sz w:val="32"/>
          <w:szCs w:val="32"/>
        </w:rPr>
        <w:t>进口药品的程序申报。</w:t>
      </w:r>
    </w:p>
    <w:p w:rsidR="00515287" w:rsidRPr="00B43CA7" w:rsidRDefault="00515287" w:rsidP="00515287">
      <w:pPr>
        <w:ind w:firstLineChars="200" w:firstLine="640"/>
        <w:rPr>
          <w:rFonts w:ascii="仿宋_GB2312" w:eastAsia="仿宋_GB2312"/>
          <w:sz w:val="32"/>
          <w:szCs w:val="32"/>
        </w:rPr>
      </w:pPr>
      <w:r w:rsidRPr="00B43CA7">
        <w:rPr>
          <w:rFonts w:ascii="仿宋_GB2312" w:eastAsia="仿宋_GB2312" w:hint="eastAsia"/>
          <w:sz w:val="32"/>
          <w:szCs w:val="32"/>
        </w:rPr>
        <w:t>新注册分类2</w:t>
      </w:r>
      <w:r>
        <w:rPr>
          <w:rFonts w:ascii="仿宋_GB2312" w:eastAsia="仿宋_GB2312" w:hint="eastAsia"/>
          <w:sz w:val="32"/>
          <w:szCs w:val="32"/>
        </w:rPr>
        <w:t>类别</w:t>
      </w:r>
      <w:r w:rsidRPr="00B43CA7">
        <w:rPr>
          <w:rFonts w:ascii="仿宋_GB2312" w:eastAsia="仿宋_GB2312" w:hint="eastAsia"/>
          <w:sz w:val="32"/>
          <w:szCs w:val="32"/>
        </w:rPr>
        <w:t>的药品，同时符合多个情形要求的，</w:t>
      </w:r>
      <w:r>
        <w:rPr>
          <w:rFonts w:ascii="仿宋_GB2312" w:eastAsia="仿宋_GB2312" w:hint="eastAsia"/>
          <w:sz w:val="32"/>
          <w:szCs w:val="32"/>
        </w:rPr>
        <w:t>须</w:t>
      </w:r>
      <w:r w:rsidRPr="00B43CA7">
        <w:rPr>
          <w:rFonts w:ascii="仿宋_GB2312" w:eastAsia="仿宋_GB2312" w:hint="eastAsia"/>
          <w:sz w:val="32"/>
          <w:szCs w:val="32"/>
        </w:rPr>
        <w:t>在申请表中一并予以列明。</w:t>
      </w:r>
    </w:p>
    <w:p w:rsidR="00515287" w:rsidRPr="00B43CA7" w:rsidRDefault="00515287" w:rsidP="00515287">
      <w:pPr>
        <w:ind w:firstLineChars="200" w:firstLine="640"/>
        <w:rPr>
          <w:rFonts w:ascii="仿宋_GB2312" w:eastAsia="仿宋_GB2312"/>
          <w:sz w:val="32"/>
          <w:szCs w:val="32"/>
        </w:rPr>
      </w:pPr>
      <w:r w:rsidRPr="00B43CA7">
        <w:rPr>
          <w:rFonts w:ascii="仿宋_GB2312" w:eastAsia="仿宋_GB2312" w:hint="eastAsia"/>
          <w:sz w:val="32"/>
          <w:szCs w:val="32"/>
        </w:rPr>
        <w:t>（三）</w:t>
      </w:r>
      <w:r>
        <w:rPr>
          <w:rFonts w:ascii="仿宋_GB2312" w:eastAsia="仿宋_GB2312" w:hint="eastAsia"/>
          <w:sz w:val="32"/>
          <w:szCs w:val="32"/>
        </w:rPr>
        <w:t>根据《中华人民共和国药品管理法实施条例》的有关要求，对新药设立3—5年监测期，具体</w:t>
      </w:r>
      <w:r w:rsidRPr="00B43CA7">
        <w:rPr>
          <w:rFonts w:ascii="仿宋_GB2312" w:eastAsia="仿宋_GB2312" w:hint="eastAsia"/>
          <w:sz w:val="32"/>
          <w:szCs w:val="32"/>
        </w:rPr>
        <w:t>如下：</w:t>
      </w:r>
    </w:p>
    <w:p w:rsidR="00515287" w:rsidRPr="00B43CA7" w:rsidRDefault="00515287" w:rsidP="00515287">
      <w:pPr>
        <w:spacing w:line="520" w:lineRule="exact"/>
        <w:jc w:val="center"/>
        <w:rPr>
          <w:rFonts w:ascii="仿宋_GB2312" w:eastAsia="仿宋_GB2312"/>
          <w:sz w:val="32"/>
          <w:szCs w:val="32"/>
        </w:rPr>
      </w:pPr>
      <w:r w:rsidRPr="00B43CA7">
        <w:rPr>
          <w:rFonts w:ascii="仿宋_GB2312" w:eastAsia="仿宋_GB2312" w:hint="eastAsia"/>
          <w:sz w:val="32"/>
          <w:szCs w:val="32"/>
        </w:rPr>
        <w:t>表2  化学药品新药监测期期限表</w:t>
      </w:r>
    </w:p>
    <w:tbl>
      <w:tblPr>
        <w:tblW w:w="0" w:type="auto"/>
        <w:jc w:val="center"/>
        <w:tblInd w:w="2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2818"/>
      </w:tblGrid>
      <w:tr w:rsidR="00515287" w:rsidRPr="00B43CA7" w:rsidTr="00AD1BC2">
        <w:trPr>
          <w:jc w:val="center"/>
        </w:trPr>
        <w:tc>
          <w:tcPr>
            <w:tcW w:w="3330" w:type="dxa"/>
            <w:vAlign w:val="center"/>
          </w:tcPr>
          <w:p w:rsidR="00515287" w:rsidRPr="00B43CA7" w:rsidRDefault="00515287" w:rsidP="00AD1BC2">
            <w:pPr>
              <w:spacing w:line="520" w:lineRule="exact"/>
              <w:jc w:val="center"/>
              <w:rPr>
                <w:rFonts w:ascii="仿宋_GB2312" w:eastAsia="仿宋_GB2312"/>
                <w:b/>
                <w:sz w:val="24"/>
              </w:rPr>
            </w:pPr>
            <w:r w:rsidRPr="00B43CA7">
              <w:rPr>
                <w:rFonts w:ascii="仿宋_GB2312" w:eastAsia="仿宋_GB2312" w:hint="eastAsia"/>
                <w:b/>
                <w:sz w:val="24"/>
              </w:rPr>
              <w:t>注册分类</w:t>
            </w:r>
          </w:p>
        </w:tc>
        <w:tc>
          <w:tcPr>
            <w:tcW w:w="2818" w:type="dxa"/>
            <w:vAlign w:val="center"/>
          </w:tcPr>
          <w:p w:rsidR="00515287" w:rsidRPr="00B43CA7" w:rsidRDefault="00515287" w:rsidP="00AD1BC2">
            <w:pPr>
              <w:spacing w:line="520" w:lineRule="exact"/>
              <w:jc w:val="center"/>
              <w:rPr>
                <w:rFonts w:ascii="仿宋_GB2312" w:eastAsia="仿宋_GB2312"/>
                <w:b/>
                <w:sz w:val="24"/>
              </w:rPr>
            </w:pPr>
            <w:r w:rsidRPr="00B43CA7">
              <w:rPr>
                <w:rFonts w:ascii="仿宋_GB2312" w:eastAsia="仿宋_GB2312" w:hint="eastAsia"/>
                <w:b/>
                <w:sz w:val="24"/>
              </w:rPr>
              <w:t>监测期期限</w:t>
            </w:r>
          </w:p>
        </w:tc>
      </w:tr>
      <w:tr w:rsidR="00515287" w:rsidRPr="00B43CA7" w:rsidTr="00AD1BC2">
        <w:trPr>
          <w:jc w:val="center"/>
        </w:trPr>
        <w:tc>
          <w:tcPr>
            <w:tcW w:w="3330" w:type="dxa"/>
            <w:vAlign w:val="center"/>
          </w:tcPr>
          <w:p w:rsidR="00515287" w:rsidRPr="00B43CA7" w:rsidRDefault="00515287" w:rsidP="00AD1BC2">
            <w:pPr>
              <w:spacing w:line="520" w:lineRule="exact"/>
              <w:jc w:val="center"/>
              <w:rPr>
                <w:rFonts w:ascii="仿宋_GB2312" w:eastAsia="仿宋_GB2312"/>
                <w:sz w:val="24"/>
                <w:szCs w:val="32"/>
              </w:rPr>
            </w:pPr>
            <w:r w:rsidRPr="00B43CA7">
              <w:rPr>
                <w:rFonts w:ascii="仿宋_GB2312" w:eastAsia="仿宋_GB2312" w:hint="eastAsia"/>
                <w:sz w:val="24"/>
                <w:szCs w:val="32"/>
              </w:rPr>
              <w:t>1</w:t>
            </w:r>
          </w:p>
        </w:tc>
        <w:tc>
          <w:tcPr>
            <w:tcW w:w="2818" w:type="dxa"/>
            <w:vAlign w:val="center"/>
          </w:tcPr>
          <w:p w:rsidR="00515287" w:rsidRPr="00B43CA7" w:rsidRDefault="00515287" w:rsidP="00AD1BC2">
            <w:pPr>
              <w:spacing w:line="520" w:lineRule="exact"/>
              <w:jc w:val="center"/>
              <w:rPr>
                <w:rFonts w:ascii="仿宋_GB2312" w:eastAsia="仿宋_GB2312"/>
                <w:sz w:val="24"/>
                <w:szCs w:val="32"/>
              </w:rPr>
            </w:pPr>
            <w:r w:rsidRPr="00B43CA7">
              <w:rPr>
                <w:rFonts w:ascii="仿宋_GB2312" w:eastAsia="仿宋_GB2312" w:hint="eastAsia"/>
                <w:sz w:val="24"/>
                <w:szCs w:val="32"/>
              </w:rPr>
              <w:t>5年</w:t>
            </w:r>
          </w:p>
        </w:tc>
      </w:tr>
      <w:tr w:rsidR="00515287" w:rsidRPr="00B43CA7" w:rsidTr="00AD1BC2">
        <w:trPr>
          <w:jc w:val="center"/>
        </w:trPr>
        <w:tc>
          <w:tcPr>
            <w:tcW w:w="3330" w:type="dxa"/>
            <w:vAlign w:val="center"/>
          </w:tcPr>
          <w:p w:rsidR="00515287" w:rsidRPr="00B43CA7" w:rsidRDefault="00515287" w:rsidP="00AD1BC2">
            <w:pPr>
              <w:spacing w:line="520" w:lineRule="exact"/>
              <w:jc w:val="center"/>
              <w:rPr>
                <w:rFonts w:ascii="仿宋_GB2312" w:eastAsia="仿宋_GB2312"/>
                <w:sz w:val="32"/>
                <w:szCs w:val="32"/>
              </w:rPr>
            </w:pPr>
            <w:r w:rsidRPr="00B43CA7">
              <w:rPr>
                <w:rFonts w:ascii="仿宋_GB2312" w:eastAsia="仿宋_GB2312" w:hint="eastAsia"/>
                <w:sz w:val="24"/>
                <w:szCs w:val="32"/>
              </w:rPr>
              <w:t>2.1</w:t>
            </w:r>
          </w:p>
        </w:tc>
        <w:tc>
          <w:tcPr>
            <w:tcW w:w="2818" w:type="dxa"/>
            <w:vAlign w:val="center"/>
          </w:tcPr>
          <w:p w:rsidR="00515287" w:rsidRPr="00B43CA7" w:rsidRDefault="00515287" w:rsidP="00AD1BC2">
            <w:pPr>
              <w:spacing w:line="520" w:lineRule="exact"/>
              <w:jc w:val="center"/>
              <w:rPr>
                <w:rFonts w:ascii="仿宋_GB2312" w:eastAsia="仿宋_GB2312"/>
                <w:sz w:val="24"/>
                <w:szCs w:val="32"/>
              </w:rPr>
            </w:pPr>
            <w:r w:rsidRPr="00B43CA7">
              <w:rPr>
                <w:rFonts w:ascii="仿宋_GB2312" w:eastAsia="仿宋_GB2312" w:hint="eastAsia"/>
                <w:sz w:val="24"/>
                <w:szCs w:val="32"/>
              </w:rPr>
              <w:t>3年</w:t>
            </w:r>
          </w:p>
        </w:tc>
      </w:tr>
      <w:tr w:rsidR="00515287" w:rsidRPr="00B43CA7" w:rsidTr="00AD1BC2">
        <w:trPr>
          <w:jc w:val="center"/>
        </w:trPr>
        <w:tc>
          <w:tcPr>
            <w:tcW w:w="3330" w:type="dxa"/>
            <w:vAlign w:val="center"/>
          </w:tcPr>
          <w:p w:rsidR="00515287" w:rsidRPr="00B43CA7" w:rsidRDefault="00515287" w:rsidP="00AD1BC2">
            <w:pPr>
              <w:spacing w:line="520" w:lineRule="exact"/>
              <w:jc w:val="center"/>
              <w:rPr>
                <w:rFonts w:ascii="仿宋_GB2312" w:eastAsia="仿宋_GB2312"/>
                <w:sz w:val="32"/>
                <w:szCs w:val="32"/>
              </w:rPr>
            </w:pPr>
            <w:r w:rsidRPr="00B43CA7">
              <w:rPr>
                <w:rFonts w:ascii="仿宋_GB2312" w:eastAsia="仿宋_GB2312" w:hint="eastAsia"/>
                <w:sz w:val="24"/>
                <w:szCs w:val="32"/>
              </w:rPr>
              <w:t>2.2</w:t>
            </w:r>
          </w:p>
        </w:tc>
        <w:tc>
          <w:tcPr>
            <w:tcW w:w="2818" w:type="dxa"/>
            <w:vAlign w:val="center"/>
          </w:tcPr>
          <w:p w:rsidR="00515287" w:rsidRPr="00B43CA7" w:rsidRDefault="00515287" w:rsidP="00AD1BC2">
            <w:pPr>
              <w:spacing w:line="520" w:lineRule="exact"/>
              <w:jc w:val="center"/>
              <w:rPr>
                <w:rFonts w:ascii="仿宋_GB2312" w:eastAsia="仿宋_GB2312"/>
                <w:sz w:val="24"/>
                <w:szCs w:val="32"/>
              </w:rPr>
            </w:pPr>
            <w:r w:rsidRPr="00B43CA7">
              <w:rPr>
                <w:rFonts w:ascii="仿宋_GB2312" w:eastAsia="仿宋_GB2312" w:hint="eastAsia"/>
                <w:sz w:val="24"/>
                <w:szCs w:val="32"/>
              </w:rPr>
              <w:t>4年</w:t>
            </w:r>
          </w:p>
        </w:tc>
      </w:tr>
      <w:tr w:rsidR="00515287" w:rsidRPr="00B43CA7" w:rsidTr="00AD1BC2">
        <w:trPr>
          <w:jc w:val="center"/>
        </w:trPr>
        <w:tc>
          <w:tcPr>
            <w:tcW w:w="3330" w:type="dxa"/>
            <w:vAlign w:val="center"/>
          </w:tcPr>
          <w:p w:rsidR="00515287" w:rsidRPr="00B43CA7" w:rsidRDefault="00515287" w:rsidP="00AD1BC2">
            <w:pPr>
              <w:spacing w:line="520" w:lineRule="exact"/>
              <w:jc w:val="center"/>
              <w:rPr>
                <w:rFonts w:ascii="仿宋_GB2312" w:eastAsia="仿宋_GB2312"/>
                <w:sz w:val="32"/>
                <w:szCs w:val="32"/>
              </w:rPr>
            </w:pPr>
            <w:r w:rsidRPr="00B43CA7">
              <w:rPr>
                <w:rFonts w:ascii="仿宋_GB2312" w:eastAsia="仿宋_GB2312" w:hint="eastAsia"/>
                <w:sz w:val="24"/>
                <w:szCs w:val="32"/>
              </w:rPr>
              <w:t>2.3</w:t>
            </w:r>
          </w:p>
        </w:tc>
        <w:tc>
          <w:tcPr>
            <w:tcW w:w="2818" w:type="dxa"/>
            <w:vAlign w:val="center"/>
          </w:tcPr>
          <w:p w:rsidR="00515287" w:rsidRPr="00B43CA7" w:rsidRDefault="00515287" w:rsidP="00AD1BC2">
            <w:pPr>
              <w:spacing w:line="520" w:lineRule="exact"/>
              <w:jc w:val="center"/>
              <w:rPr>
                <w:rFonts w:ascii="仿宋_GB2312" w:eastAsia="仿宋_GB2312"/>
                <w:sz w:val="24"/>
                <w:szCs w:val="32"/>
              </w:rPr>
            </w:pPr>
            <w:r w:rsidRPr="00B43CA7">
              <w:rPr>
                <w:rFonts w:ascii="仿宋_GB2312" w:eastAsia="仿宋_GB2312" w:hint="eastAsia"/>
                <w:sz w:val="24"/>
                <w:szCs w:val="32"/>
              </w:rPr>
              <w:t>4年</w:t>
            </w:r>
          </w:p>
        </w:tc>
      </w:tr>
      <w:tr w:rsidR="00515287" w:rsidRPr="00B43CA7" w:rsidTr="00AD1BC2">
        <w:trPr>
          <w:jc w:val="center"/>
        </w:trPr>
        <w:tc>
          <w:tcPr>
            <w:tcW w:w="3330" w:type="dxa"/>
            <w:vAlign w:val="center"/>
          </w:tcPr>
          <w:p w:rsidR="00515287" w:rsidRPr="00B43CA7" w:rsidRDefault="00515287" w:rsidP="00AD1BC2">
            <w:pPr>
              <w:spacing w:line="520" w:lineRule="exact"/>
              <w:jc w:val="center"/>
              <w:rPr>
                <w:rFonts w:ascii="仿宋_GB2312" w:eastAsia="仿宋_GB2312"/>
                <w:sz w:val="32"/>
                <w:szCs w:val="32"/>
              </w:rPr>
            </w:pPr>
            <w:r w:rsidRPr="00B43CA7">
              <w:rPr>
                <w:rFonts w:ascii="仿宋_GB2312" w:eastAsia="仿宋_GB2312" w:hint="eastAsia"/>
                <w:sz w:val="24"/>
                <w:szCs w:val="32"/>
              </w:rPr>
              <w:t>2.4</w:t>
            </w:r>
          </w:p>
        </w:tc>
        <w:tc>
          <w:tcPr>
            <w:tcW w:w="2818" w:type="dxa"/>
            <w:vAlign w:val="center"/>
          </w:tcPr>
          <w:p w:rsidR="00515287" w:rsidRPr="00B43CA7" w:rsidRDefault="00515287" w:rsidP="00AD1BC2">
            <w:pPr>
              <w:spacing w:line="520" w:lineRule="exact"/>
              <w:jc w:val="center"/>
              <w:rPr>
                <w:rFonts w:ascii="仿宋_GB2312" w:eastAsia="仿宋_GB2312"/>
                <w:sz w:val="24"/>
                <w:szCs w:val="32"/>
              </w:rPr>
            </w:pPr>
            <w:r w:rsidRPr="00B43CA7">
              <w:rPr>
                <w:rFonts w:ascii="仿宋_GB2312" w:eastAsia="仿宋_GB2312" w:hint="eastAsia"/>
                <w:sz w:val="24"/>
                <w:szCs w:val="32"/>
              </w:rPr>
              <w:t>3年</w:t>
            </w:r>
          </w:p>
        </w:tc>
      </w:tr>
    </w:tbl>
    <w:p w:rsidR="00515287" w:rsidRPr="00773D8F" w:rsidRDefault="00515287" w:rsidP="00515287">
      <w:pPr>
        <w:ind w:firstLineChars="200" w:firstLine="640"/>
        <w:rPr>
          <w:rFonts w:eastAsia="仿宋_GB2312"/>
          <w:sz w:val="32"/>
          <w:szCs w:val="32"/>
        </w:rPr>
      </w:pPr>
      <w:r w:rsidRPr="00773D8F">
        <w:rPr>
          <w:rFonts w:eastAsia="仿宋_GB2312"/>
          <w:sz w:val="32"/>
          <w:szCs w:val="32"/>
        </w:rPr>
        <w:t>（四）本方案发布实施前已受理的化学药品注册申请，可以继续按照原规定进行审评审批，也可以申请按照新注册</w:t>
      </w:r>
      <w:r w:rsidRPr="00773D8F">
        <w:rPr>
          <w:rFonts w:eastAsia="仿宋_GB2312"/>
          <w:sz w:val="32"/>
          <w:szCs w:val="32"/>
        </w:rPr>
        <w:lastRenderedPageBreak/>
        <w:t>分类进行审评审批。如申请按照新注册分类进行审评审批，补交相关费用后，不再补交技术资料，国家食品药品监督管理总局药品审评中心要设立绿色通道，加快审评审批。符合要求的，批准上市；不符合要求的，不再要求补充资料，直接不予批准。</w:t>
      </w:r>
    </w:p>
    <w:p w:rsidR="00515287" w:rsidRPr="00773D8F" w:rsidRDefault="00515287" w:rsidP="00515287">
      <w:pPr>
        <w:ind w:firstLineChars="200" w:firstLine="640"/>
        <w:rPr>
          <w:rFonts w:eastAsia="仿宋_GB2312"/>
          <w:spacing w:val="4"/>
          <w:sz w:val="32"/>
          <w:szCs w:val="32"/>
        </w:rPr>
      </w:pPr>
      <w:r w:rsidRPr="00773D8F">
        <w:rPr>
          <w:rFonts w:eastAsia="仿宋_GB2312"/>
          <w:sz w:val="32"/>
          <w:szCs w:val="32"/>
        </w:rPr>
        <w:t>（五）新注册分类的注册申请所核发的药品批准文号（进口</w:t>
      </w:r>
      <w:r w:rsidRPr="00773D8F">
        <w:rPr>
          <w:rFonts w:eastAsia="仿宋_GB2312"/>
          <w:spacing w:val="4"/>
          <w:sz w:val="32"/>
          <w:szCs w:val="32"/>
        </w:rPr>
        <w:t>药品注册证</w:t>
      </w:r>
      <w:r w:rsidRPr="00773D8F">
        <w:rPr>
          <w:rFonts w:eastAsia="仿宋_GB2312"/>
          <w:spacing w:val="4"/>
          <w:sz w:val="32"/>
          <w:szCs w:val="32"/>
        </w:rPr>
        <w:t>/</w:t>
      </w:r>
      <w:r w:rsidRPr="00773D8F">
        <w:rPr>
          <w:rFonts w:eastAsia="仿宋_GB2312"/>
          <w:spacing w:val="4"/>
          <w:sz w:val="32"/>
          <w:szCs w:val="32"/>
        </w:rPr>
        <w:t>医药产品注册证）效力与原注册分类的注册申请核发的药品批准文号（进口药品注册证</w:t>
      </w:r>
      <w:r w:rsidRPr="00773D8F">
        <w:rPr>
          <w:rFonts w:eastAsia="仿宋_GB2312"/>
          <w:spacing w:val="4"/>
          <w:sz w:val="32"/>
          <w:szCs w:val="32"/>
        </w:rPr>
        <w:t>/</w:t>
      </w:r>
      <w:r w:rsidRPr="00773D8F">
        <w:rPr>
          <w:rFonts w:eastAsia="仿宋_GB2312"/>
          <w:spacing w:val="4"/>
          <w:sz w:val="32"/>
          <w:szCs w:val="32"/>
        </w:rPr>
        <w:t>医药产品注册证）效力等同。</w:t>
      </w:r>
    </w:p>
    <w:p w:rsidR="00515287" w:rsidRPr="00773D8F" w:rsidRDefault="00515287" w:rsidP="00515287">
      <w:pPr>
        <w:ind w:firstLineChars="200" w:firstLine="656"/>
        <w:rPr>
          <w:rFonts w:eastAsia="仿宋_GB2312"/>
          <w:spacing w:val="4"/>
          <w:sz w:val="32"/>
          <w:szCs w:val="32"/>
        </w:rPr>
      </w:pPr>
      <w:r w:rsidRPr="00773D8F">
        <w:rPr>
          <w:rFonts w:eastAsia="仿宋_GB2312"/>
          <w:spacing w:val="4"/>
          <w:sz w:val="32"/>
          <w:szCs w:val="32"/>
        </w:rPr>
        <w:t>（六）国家食品药品监督管理总局组织相关部门细化工作要求，做好受理、核查检查、技术审评及制定、修订相关国家药品标准等工作。</w:t>
      </w:r>
    </w:p>
    <w:p w:rsidR="00515287" w:rsidRPr="00773D8F" w:rsidRDefault="00515287" w:rsidP="00515287">
      <w:pPr>
        <w:ind w:firstLineChars="200" w:firstLine="656"/>
        <w:rPr>
          <w:rFonts w:eastAsia="仿宋_GB2312"/>
          <w:spacing w:val="4"/>
          <w:sz w:val="32"/>
          <w:szCs w:val="32"/>
        </w:rPr>
      </w:pPr>
      <w:r w:rsidRPr="00773D8F">
        <w:rPr>
          <w:rFonts w:eastAsia="仿宋_GB2312"/>
          <w:spacing w:val="4"/>
          <w:sz w:val="32"/>
          <w:szCs w:val="32"/>
        </w:rPr>
        <w:t>（七）《药品注册管理办法》与本方案不一致的，按照本方案要求执行。</w:t>
      </w:r>
    </w:p>
    <w:p w:rsidR="00515287" w:rsidRPr="009216C3" w:rsidRDefault="00515287" w:rsidP="00515287"/>
    <w:p w:rsidR="00A7734D" w:rsidRPr="00515287" w:rsidRDefault="00A7734D"/>
    <w:sectPr w:rsidR="00A7734D" w:rsidRPr="00515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4D" w:rsidRDefault="00A7734D" w:rsidP="00515287">
      <w:r>
        <w:separator/>
      </w:r>
    </w:p>
  </w:endnote>
  <w:endnote w:type="continuationSeparator" w:id="1">
    <w:p w:rsidR="00A7734D" w:rsidRDefault="00A7734D" w:rsidP="00515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4D" w:rsidRDefault="00A7734D" w:rsidP="00515287">
      <w:r>
        <w:separator/>
      </w:r>
    </w:p>
  </w:footnote>
  <w:footnote w:type="continuationSeparator" w:id="1">
    <w:p w:rsidR="00A7734D" w:rsidRDefault="00A7734D" w:rsidP="00515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5287"/>
    <w:rsid w:val="00515287"/>
    <w:rsid w:val="00A77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5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5287"/>
    <w:rPr>
      <w:sz w:val="18"/>
      <w:szCs w:val="18"/>
    </w:rPr>
  </w:style>
  <w:style w:type="paragraph" w:styleId="a4">
    <w:name w:val="footer"/>
    <w:basedOn w:val="a"/>
    <w:link w:val="Char0"/>
    <w:uiPriority w:val="99"/>
    <w:semiHidden/>
    <w:unhideWhenUsed/>
    <w:rsid w:val="00515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5287"/>
    <w:rPr>
      <w:sz w:val="18"/>
      <w:szCs w:val="18"/>
    </w:rPr>
  </w:style>
  <w:style w:type="paragraph" w:styleId="a5">
    <w:name w:val="Balloon Text"/>
    <w:basedOn w:val="a"/>
    <w:link w:val="Char1"/>
    <w:uiPriority w:val="99"/>
    <w:semiHidden/>
    <w:unhideWhenUsed/>
    <w:rsid w:val="00515287"/>
    <w:rPr>
      <w:sz w:val="18"/>
      <w:szCs w:val="18"/>
    </w:rPr>
  </w:style>
  <w:style w:type="character" w:customStyle="1" w:styleId="Char1">
    <w:name w:val="批注框文本 Char"/>
    <w:basedOn w:val="a0"/>
    <w:link w:val="a5"/>
    <w:uiPriority w:val="99"/>
    <w:semiHidden/>
    <w:rsid w:val="005152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2017-12-08T05:41:00Z</dcterms:created>
  <dcterms:modified xsi:type="dcterms:W3CDTF">2017-12-08T05:41:00Z</dcterms:modified>
</cp:coreProperties>
</file>