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附件5：    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南京医科大学附属逸夫医院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“医德医风标兵”评选推荐表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7"/>
        <w:gridCol w:w="1006"/>
        <w:gridCol w:w="1134"/>
        <w:gridCol w:w="1134"/>
        <w:gridCol w:w="1134"/>
        <w:gridCol w:w="726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民族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科室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职称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来院工作时间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文化程度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主要事迹（300字以内</w:t>
            </w:r>
            <w:r>
              <w:rPr>
                <w:rFonts w:ascii="仿宋" w:hAnsi="仿宋" w:eastAsia="仿宋"/>
                <w:b/>
                <w:sz w:val="24"/>
              </w:rPr>
              <w:t>,</w:t>
            </w:r>
            <w:r>
              <w:rPr>
                <w:rFonts w:hint="eastAsia" w:ascii="仿宋" w:hAnsi="仿宋" w:eastAsia="仿宋"/>
                <w:b/>
                <w:sz w:val="24"/>
              </w:rPr>
              <w:t>可另附页）</w:t>
            </w:r>
          </w:p>
        </w:tc>
        <w:tc>
          <w:tcPr>
            <w:tcW w:w="7002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所在科室推荐意见</w:t>
            </w:r>
          </w:p>
        </w:tc>
        <w:tc>
          <w:tcPr>
            <w:tcW w:w="7002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                                      年   月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填报说明：</w:t>
      </w:r>
    </w:p>
    <w:p>
      <w:pPr>
        <w:pStyle w:val="4"/>
        <w:spacing w:line="276" w:lineRule="auto"/>
        <w:ind w:left="360" w:firstLine="0"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1.主要事迹一栏填写的具体要求：突出重点、实事求是、客观准确、用语朴实简洁。</w:t>
      </w:r>
    </w:p>
    <w:p>
      <w:pPr>
        <w:pStyle w:val="4"/>
        <w:spacing w:line="276" w:lineRule="auto"/>
        <w:ind w:left="360" w:firstLine="0" w:firstLineChars="0"/>
      </w:pPr>
      <w:r>
        <w:rPr>
          <w:rFonts w:hint="eastAsia" w:ascii="仿宋" w:hAnsi="仿宋" w:eastAsia="仿宋"/>
          <w:b/>
          <w:szCs w:val="21"/>
        </w:rPr>
        <w:t>2.推荐表于 12月21日前交至纪监审计行风办公室。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67DC1"/>
    <w:rsid w:val="4D467DC1"/>
    <w:rsid w:val="53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2018-12-07T09:19:00Z</dcterms:created>
  <dc:creator>陈子琛   </dc:creator>
  <cp:lastModifiedBy>陈子琛   </cp:lastModifiedBy>
  <dcterms:modified xsi:type="dcterms:W3CDTF">2018-12-07T09:20:34Z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